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Layout w:type="fixed"/>
        <w:tblCellMar>
          <w:top w:w="0" w:type="dxa"/>
          <w:left w:w="0" w:type="dxa"/>
          <w:bottom w:w="0" w:type="dxa"/>
          <w:right w:w="0" w:type="dxa"/>
        </w:tblCellMar>
      </w:tblPr>
      <w:tblGrid>
        <w:gridCol w:w="509"/>
        <w:gridCol w:w="8855"/>
      </w:tblGrid>
      <w:tr w14:paraId="147F53D3">
        <w:tc>
          <w:tcPr>
            <w:tcW w:w="509" w:type="dxa"/>
          </w:tcPr>
          <w:p w14:paraId="2B87D3C3">
            <w:pPr>
              <w:pStyle w:val="19"/>
              <w:framePr w:wrap="notBeside" w:vAnchor="page" w:hAnchor="page" w:x="1372" w:y="568"/>
              <w:tabs>
                <w:tab w:val="clear" w:pos="4153"/>
                <w:tab w:val="clear" w:pos="8306"/>
              </w:tabs>
              <w:spacing w:line="240" w:lineRule="auto"/>
              <w:jc w:val="left"/>
              <w:rPr>
                <w:rFonts w:hint="eastAsia" w:ascii="黑体" w:hAnsi="黑体" w:eastAsia="黑体" w:cs="黑体"/>
                <w:sz w:val="21"/>
                <w:szCs w:val="24"/>
              </w:rPr>
            </w:pPr>
            <w:r>
              <w:rPr>
                <w:rFonts w:hint="eastAsia" w:ascii="黑体" w:hAnsi="黑体" w:eastAsia="黑体" w:cs="黑体"/>
                <w:sz w:val="21"/>
                <w:szCs w:val="24"/>
              </w:rPr>
              <w:t xml:space="preserve">ICS  </w:t>
            </w:r>
          </w:p>
        </w:tc>
        <w:tc>
          <w:tcPr>
            <w:tcW w:w="8855" w:type="dxa"/>
          </w:tcPr>
          <w:p w14:paraId="14D3981D">
            <w:pPr>
              <w:pStyle w:val="19"/>
              <w:framePr w:wrap="notBeside" w:vAnchor="page" w:hAnchor="page" w:x="1372" w:y="568"/>
              <w:tabs>
                <w:tab w:val="clear" w:pos="4153"/>
                <w:tab w:val="clear" w:pos="8306"/>
              </w:tabs>
              <w:spacing w:line="240" w:lineRule="auto"/>
              <w:jc w:val="both"/>
              <w:rPr>
                <w:rFonts w:hint="eastAsia" w:ascii="黑体" w:hAnsi="黑体" w:eastAsia="黑体" w:cs="黑体"/>
                <w:sz w:val="21"/>
                <w:szCs w:val="24"/>
              </w:rPr>
            </w:pPr>
            <w:bookmarkStart w:id="0" w:name="ICS"/>
            <w:r>
              <w:rPr>
                <w:rFonts w:hint="eastAsia" w:ascii="黑体" w:hAnsi="黑体" w:eastAsia="黑体" w:cs="黑体"/>
                <w:sz w:val="21"/>
                <w:szCs w:val="24"/>
              </w:rPr>
              <w:fldChar w:fldCharType="begin">
                <w:ffData>
                  <w:name w:val="ICS"/>
                  <w:enabled/>
                  <w:calcOnExit w:val="0"/>
                  <w:textInput>
                    <w:default w:val="点击此处添加ICS号"/>
                  </w:textInput>
                </w:ffData>
              </w:fldChar>
            </w:r>
            <w:r>
              <w:rPr>
                <w:rFonts w:hint="eastAsia" w:ascii="黑体" w:hAnsi="黑体" w:eastAsia="黑体" w:cs="黑体"/>
                <w:sz w:val="21"/>
                <w:szCs w:val="24"/>
              </w:rPr>
              <w:instrText xml:space="preserve"> FORMTEXT </w:instrText>
            </w:r>
            <w:r>
              <w:rPr>
                <w:rFonts w:hint="eastAsia" w:ascii="黑体" w:hAnsi="黑体" w:eastAsia="黑体" w:cs="黑体"/>
                <w:sz w:val="21"/>
                <w:szCs w:val="24"/>
              </w:rPr>
              <w:fldChar w:fldCharType="separate"/>
            </w:r>
            <w:r>
              <w:rPr>
                <w:rFonts w:hint="eastAsia" w:ascii="黑体" w:hAnsi="黑体" w:eastAsia="黑体" w:cs="黑体"/>
                <w:sz w:val="21"/>
                <w:szCs w:val="24"/>
              </w:rPr>
              <w:t>13.030.01</w:t>
            </w:r>
            <w:r>
              <w:rPr>
                <w:rFonts w:hint="eastAsia" w:ascii="黑体" w:hAnsi="黑体" w:eastAsia="黑体" w:cs="黑体"/>
                <w:sz w:val="21"/>
                <w:szCs w:val="24"/>
              </w:rPr>
              <w:fldChar w:fldCharType="end"/>
            </w:r>
            <w:bookmarkEnd w:id="0"/>
          </w:p>
        </w:tc>
      </w:tr>
      <w:tr w14:paraId="142B0272">
        <w:tblPrEx>
          <w:tblCellMar>
            <w:top w:w="0" w:type="dxa"/>
            <w:left w:w="0" w:type="dxa"/>
            <w:bottom w:w="0" w:type="dxa"/>
            <w:right w:w="0" w:type="dxa"/>
          </w:tblCellMar>
        </w:tblPrEx>
        <w:tc>
          <w:tcPr>
            <w:tcW w:w="509" w:type="dxa"/>
          </w:tcPr>
          <w:p w14:paraId="73BF7D79">
            <w:pPr>
              <w:pStyle w:val="19"/>
              <w:framePr w:wrap="notBeside" w:vAnchor="page" w:hAnchor="page" w:x="1372" w:y="568"/>
              <w:tabs>
                <w:tab w:val="clear" w:pos="4153"/>
                <w:tab w:val="clear" w:pos="8306"/>
              </w:tabs>
              <w:spacing w:before="40" w:line="240" w:lineRule="auto"/>
              <w:jc w:val="left"/>
              <w:rPr>
                <w:rFonts w:hint="eastAsia" w:ascii="黑体" w:hAnsi="黑体" w:eastAsia="黑体" w:cs="黑体"/>
                <w:sz w:val="21"/>
                <w:szCs w:val="24"/>
              </w:rPr>
            </w:pPr>
            <w:r>
              <w:rPr>
                <w:rFonts w:hint="eastAsia" w:ascii="黑体" w:hAnsi="黑体" w:eastAsia="黑体" w:cs="黑体"/>
                <w:sz w:val="21"/>
                <w:szCs w:val="24"/>
              </w:rPr>
              <w:t xml:space="preserve">CCS  </w:t>
            </w:r>
          </w:p>
        </w:tc>
        <w:tc>
          <w:tcPr>
            <w:tcW w:w="8855" w:type="dxa"/>
          </w:tcPr>
          <w:p w14:paraId="143D712A">
            <w:pPr>
              <w:pStyle w:val="19"/>
              <w:framePr w:wrap="notBeside" w:vAnchor="page" w:hAnchor="page" w:x="1372" w:y="568"/>
              <w:tabs>
                <w:tab w:val="clear" w:pos="4153"/>
                <w:tab w:val="clear" w:pos="8306"/>
              </w:tabs>
              <w:spacing w:before="40" w:line="240" w:lineRule="auto"/>
              <w:jc w:val="left"/>
              <w:rPr>
                <w:rFonts w:hint="eastAsia" w:ascii="黑体" w:hAnsi="黑体" w:eastAsia="黑体" w:cs="黑体"/>
                <w:sz w:val="21"/>
                <w:szCs w:val="24"/>
              </w:rPr>
            </w:pPr>
            <w:bookmarkStart w:id="1" w:name="CSDN"/>
            <w:r>
              <w:rPr>
                <w:rFonts w:hint="eastAsia" w:ascii="黑体" w:hAnsi="黑体" w:eastAsia="黑体" w:cs="黑体"/>
                <w:sz w:val="21"/>
                <w:szCs w:val="24"/>
              </w:rPr>
              <w:fldChar w:fldCharType="begin">
                <w:ffData>
                  <w:name w:val="CSDN"/>
                  <w:enabled/>
                  <w:calcOnExit w:val="0"/>
                  <w:textInput>
                    <w:default w:val="点击此处添加CCS号"/>
                  </w:textInput>
                </w:ffData>
              </w:fldChar>
            </w:r>
            <w:r>
              <w:rPr>
                <w:rFonts w:hint="eastAsia" w:ascii="黑体" w:hAnsi="黑体" w:eastAsia="黑体" w:cs="黑体"/>
                <w:sz w:val="21"/>
                <w:szCs w:val="24"/>
              </w:rPr>
              <w:instrText xml:space="preserve"> FORMTEXT </w:instrText>
            </w:r>
            <w:r>
              <w:rPr>
                <w:rFonts w:hint="eastAsia" w:ascii="黑体" w:hAnsi="黑体" w:eastAsia="黑体" w:cs="黑体"/>
                <w:sz w:val="21"/>
                <w:szCs w:val="24"/>
              </w:rPr>
              <w:fldChar w:fldCharType="separate"/>
            </w:r>
            <w:r>
              <w:rPr>
                <w:rFonts w:hint="eastAsia" w:ascii="黑体" w:hAnsi="黑体" w:eastAsia="黑体" w:cs="黑体"/>
                <w:sz w:val="21"/>
                <w:szCs w:val="24"/>
              </w:rPr>
              <w:t>Z 10</w:t>
            </w:r>
            <w:r>
              <w:rPr>
                <w:rFonts w:hint="eastAsia" w:ascii="黑体" w:hAnsi="黑体" w:eastAsia="黑体" w:cs="黑体"/>
                <w:sz w:val="21"/>
                <w:szCs w:val="24"/>
              </w:rPr>
              <w:fldChar w:fldCharType="end"/>
            </w:r>
            <w:bookmarkEnd w:id="1"/>
          </w:p>
        </w:tc>
      </w:tr>
    </w:tbl>
    <w:tbl>
      <w:tblPr>
        <w:tblStyle w:val="28"/>
        <w:tblpPr w:leftFromText="180" w:rightFromText="180" w:vertAnchor="text" w:horzAnchor="margin" w:tblpX="2683" w:tblpY="578"/>
        <w:tblW w:w="6661"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661"/>
      </w:tblGrid>
      <w:tr w14:paraId="7673450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661" w:type="dxa"/>
          </w:tcPr>
          <w:p w14:paraId="51098D01">
            <w:pPr>
              <w:pStyle w:val="38"/>
              <w:framePr w:w="0" w:hRule="auto" w:wrap="auto" w:vAnchor="margin" w:hAnchor="text" w:xAlign="left" w:yAlign="inline"/>
              <w:rPr>
                <w:rFonts w:ascii="宋体"/>
                <w:sz w:val="24"/>
                <w:szCs w:val="24"/>
              </w:rPr>
            </w:pPr>
            <w:bookmarkStart w:id="2" w:name="_Hlk26473981"/>
            <w:r>
              <w:rPr>
                <w:sz w:val="24"/>
                <w:szCs w:val="24"/>
              </w:rPr>
              <w:drawing>
                <wp:inline distT="0" distB="0" distL="0" distR="0">
                  <wp:extent cx="795655" cy="396875"/>
                  <wp:effectExtent l="0" t="0" r="11" b="37"/>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23"/>
                          <a:stretch>
                            <a:fillRect/>
                          </a:stretch>
                        </pic:blipFill>
                        <pic:spPr>
                          <a:xfrm>
                            <a:off x="0" y="0"/>
                            <a:ext cx="796288" cy="397509"/>
                          </a:xfrm>
                          <a:prstGeom prst="rect">
                            <a:avLst/>
                          </a:prstGeom>
                          <a:noFill/>
                          <a:ln w="9525" cap="flat" cmpd="sng">
                            <a:noFill/>
                            <a:prstDash val="solid"/>
                            <a:miter/>
                          </a:ln>
                        </pic:spPr>
                      </pic:pic>
                    </a:graphicData>
                  </a:graphic>
                </wp:inline>
              </w:drawing>
            </w:r>
            <w:r>
              <w:rPr>
                <w:sz w:val="24"/>
                <w:szCs w:val="24"/>
              </w:rPr>
              <w:t xml:space="preserve"> </w:t>
            </w:r>
            <w:bookmarkStart w:id="3" w:name="c1"/>
            <w:r>
              <w:rPr>
                <w:szCs w:val="96"/>
              </w:rPr>
              <w:fldChar w:fldCharType="begin">
                <w:ffData>
                  <w:name w:val="c1"/>
                  <w:enabled/>
                  <w:calcOnExit w:val="0"/>
                  <w:textInput>
                    <w:maxLength w:val="8"/>
                  </w:textInput>
                </w:ffData>
              </w:fldChar>
            </w:r>
            <w:r>
              <w:rPr>
                <w:szCs w:val="96"/>
              </w:rPr>
              <w:instrText xml:space="preserve"> FORMTEXT </w:instrText>
            </w:r>
            <w:r>
              <w:rPr>
                <w:szCs w:val="96"/>
              </w:rPr>
              <w:fldChar w:fldCharType="separate"/>
            </w:r>
            <w:r>
              <w:rPr>
                <w:szCs w:val="96"/>
              </w:rPr>
              <w:t>34</w:t>
            </w:r>
            <w:r>
              <w:rPr>
                <w:szCs w:val="96"/>
              </w:rPr>
              <w:fldChar w:fldCharType="end"/>
            </w:r>
            <w:bookmarkEnd w:id="3"/>
          </w:p>
        </w:tc>
      </w:tr>
    </w:tbl>
    <w:p w14:paraId="3F2C7D21">
      <w:pPr>
        <w:pStyle w:val="39"/>
        <w:framePr w:w="9639" w:h="624" w:hRule="exact" w:hSpace="181" w:vSpace="181" w:wrap="around" w:hAnchor="page" w:x="1305" w:y="2269"/>
        <w:rPr>
          <w:rFonts w:ascii="黑体" w:eastAsia="黑体"/>
          <w:b w:val="0"/>
          <w:bCs w:val="0"/>
          <w:w w:val="100"/>
          <w:sz w:val="48"/>
          <w:szCs w:val="48"/>
        </w:rPr>
      </w:pPr>
      <w:bookmarkStart w:id="4" w:name="c2"/>
      <w:r>
        <w:rPr>
          <w:rFonts w:ascii="黑体" w:eastAsia="黑体"/>
          <w:b w:val="0"/>
          <w:w w:val="100"/>
          <w:sz w:val="48"/>
          <w:szCs w:val="48"/>
        </w:rPr>
        <w:fldChar w:fldCharType="begin">
          <w:ffData>
            <w:name w:val="c2"/>
            <w:enabled/>
            <w:calcOnExit w:val="0"/>
            <w:textInput/>
          </w:ffData>
        </w:fldChar>
      </w:r>
      <w:r>
        <w:rPr>
          <w:rFonts w:ascii="黑体" w:eastAsia="黑体"/>
          <w:b w:val="0"/>
          <w:w w:val="100"/>
          <w:sz w:val="48"/>
          <w:szCs w:val="48"/>
        </w:rPr>
        <w:instrText xml:space="preserve"> FORMTEXT </w:instrText>
      </w:r>
      <w:r>
        <w:rPr>
          <w:rFonts w:ascii="黑体" w:eastAsia="黑体"/>
          <w:b w:val="0"/>
          <w:w w:val="100"/>
          <w:sz w:val="48"/>
          <w:szCs w:val="48"/>
        </w:rPr>
        <w:fldChar w:fldCharType="separate"/>
      </w:r>
      <w:r>
        <w:rPr>
          <w:rFonts w:hint="eastAsia" w:ascii="黑体" w:eastAsia="黑体"/>
          <w:b w:val="0"/>
          <w:w w:val="100"/>
          <w:sz w:val="48"/>
          <w:szCs w:val="48"/>
        </w:rPr>
        <w:t>安徽省</w:t>
      </w:r>
      <w:r>
        <w:rPr>
          <w:rFonts w:ascii="黑体" w:eastAsia="黑体"/>
          <w:b w:val="0"/>
          <w:w w:val="100"/>
          <w:sz w:val="48"/>
          <w:szCs w:val="48"/>
        </w:rPr>
        <w:fldChar w:fldCharType="end"/>
      </w:r>
      <w:bookmarkEnd w:id="4"/>
      <w:r>
        <w:rPr>
          <w:rFonts w:hint="eastAsia" w:ascii="黑体" w:eastAsia="黑体"/>
          <w:b w:val="0"/>
          <w:bCs w:val="0"/>
          <w:w w:val="100"/>
          <w:sz w:val="48"/>
          <w:szCs w:val="48"/>
        </w:rPr>
        <w:t>地方标准</w:t>
      </w:r>
    </w:p>
    <w:bookmarkEnd w:id="2"/>
    <w:p w14:paraId="28C9356E">
      <w:pPr>
        <w:pStyle w:val="181"/>
        <w:framePr w:wrap="around"/>
        <w:rPr>
          <w:szCs w:val="24"/>
          <w:lang w:val="fr-FR"/>
        </w:rPr>
      </w:pPr>
      <w:r>
        <w:rPr>
          <w:szCs w:val="24"/>
          <w:lang w:val="fr-FR"/>
        </w:rPr>
        <w:t xml:space="preserve">DB </w:t>
      </w:r>
      <w:bookmarkStart w:id="5" w:name="文字1"/>
      <w:r>
        <w:rPr>
          <w:szCs w:val="24"/>
          <w:lang w:val="fr-FR"/>
        </w:rPr>
        <w:fldChar w:fldCharType="begin">
          <w:ffData>
            <w:name w:val="文字1"/>
            <w:enabled/>
            <w:calcOnExit w:val="0"/>
            <w:textInput>
              <w:default w:val="XX/T"/>
            </w:textInput>
          </w:ffData>
        </w:fldChar>
      </w:r>
      <w:r>
        <w:rPr>
          <w:szCs w:val="24"/>
          <w:lang w:val="fr-FR"/>
        </w:rPr>
        <w:instrText xml:space="preserve"> FORMTEXT </w:instrText>
      </w:r>
      <w:r>
        <w:rPr>
          <w:szCs w:val="24"/>
        </w:rPr>
        <w:fldChar w:fldCharType="separate"/>
      </w:r>
      <w:r>
        <w:rPr>
          <w:szCs w:val="24"/>
        </w:rPr>
        <w:t>34</w:t>
      </w:r>
      <w:r>
        <w:rPr>
          <w:szCs w:val="24"/>
          <w:lang w:val="fr-FR"/>
        </w:rPr>
        <w:t>/T</w:t>
      </w:r>
      <w:r>
        <w:rPr>
          <w:szCs w:val="24"/>
        </w:rPr>
        <w:fldChar w:fldCharType="end"/>
      </w:r>
      <w:bookmarkEnd w:id="5"/>
      <w:r>
        <w:rPr>
          <w:szCs w:val="24"/>
          <w:lang w:val="fr-FR"/>
        </w:rPr>
        <w:t xml:space="preserve"> </w:t>
      </w:r>
      <w:bookmarkStart w:id="6" w:name="NSTD_CODE_F"/>
      <w:r>
        <w:rPr>
          <w:szCs w:val="24"/>
          <w:lang w:val="fr-FR"/>
        </w:rPr>
        <w:fldChar w:fldCharType="begin">
          <w:ffData>
            <w:name w:val="NSTD_CODE_F"/>
            <w:enabled/>
            <w:calcOnExit w:val="0"/>
            <w:textInput>
              <w:default w:val="XXXX"/>
            </w:textInput>
          </w:ffData>
        </w:fldChar>
      </w:r>
      <w:r>
        <w:rPr>
          <w:szCs w:val="24"/>
          <w:lang w:val="fr-FR"/>
        </w:rPr>
        <w:instrText xml:space="preserve"> FORMTEXT </w:instrText>
      </w:r>
      <w:r>
        <w:rPr>
          <w:szCs w:val="24"/>
        </w:rPr>
        <w:fldChar w:fldCharType="separate"/>
      </w:r>
      <w:r>
        <w:rPr>
          <w:szCs w:val="24"/>
          <w:lang w:val="fr-FR"/>
        </w:rPr>
        <w:t>XXXX</w:t>
      </w:r>
      <w:r>
        <w:rPr>
          <w:szCs w:val="24"/>
        </w:rPr>
        <w:fldChar w:fldCharType="end"/>
      </w:r>
      <w:bookmarkEnd w:id="6"/>
      <w:r>
        <w:rPr>
          <w:szCs w:val="24"/>
          <w:lang w:val="fr-FR"/>
        </w:rPr>
        <w:t>—</w:t>
      </w:r>
      <w:bookmarkStart w:id="7" w:name="NSTD_CODE_B"/>
      <w:r>
        <w:rPr>
          <w:szCs w:val="24"/>
        </w:rPr>
        <w:fldChar w:fldCharType="begin">
          <w:ffData>
            <w:name w:val="NSTD_CODE_B"/>
            <w:enabled/>
            <w:calcOnExit w:val="0"/>
            <w:textInput>
              <w:default w:val="202X"/>
            </w:textInput>
          </w:ffData>
        </w:fldChar>
      </w:r>
      <w:r>
        <w:rPr>
          <w:szCs w:val="24"/>
        </w:rPr>
        <w:instrText xml:space="preserve"> FORMTEXT </w:instrText>
      </w:r>
      <w:r>
        <w:rPr>
          <w:szCs w:val="24"/>
        </w:rPr>
        <w:fldChar w:fldCharType="separate"/>
      </w:r>
      <w:r>
        <w:rPr>
          <w:szCs w:val="24"/>
        </w:rPr>
        <w:t>202X</w:t>
      </w:r>
      <w:r>
        <w:rPr>
          <w:szCs w:val="24"/>
        </w:rPr>
        <w:fldChar w:fldCharType="end"/>
      </w:r>
      <w:bookmarkEnd w:id="7"/>
    </w:p>
    <w:p w14:paraId="4A1379A7">
      <w:pPr>
        <w:pStyle w:val="182"/>
        <w:framePr w:wrap="around"/>
        <w:rPr>
          <w:sz w:val="28"/>
          <w:szCs w:val="24"/>
        </w:rPr>
      </w:pPr>
      <w:bookmarkStart w:id="8" w:name="OSTD_CODE"/>
      <w:r>
        <w:rPr>
          <w:sz w:val="28"/>
          <w:szCs w:val="24"/>
        </w:rPr>
        <w:fldChar w:fldCharType="begin">
          <w:ffData>
            <w:name w:val="OSTD_CODE"/>
            <w:enabled/>
            <w:calcOnExit w:val="0"/>
            <w:textInput/>
          </w:ffData>
        </w:fldChar>
      </w:r>
      <w:r>
        <w:rPr>
          <w:sz w:val="28"/>
          <w:szCs w:val="24"/>
        </w:rPr>
        <w:instrText xml:space="preserve"> FORMTEXT </w:instrText>
      </w:r>
      <w:r>
        <w:rPr>
          <w:sz w:val="28"/>
          <w:szCs w:val="24"/>
        </w:rPr>
        <w:fldChar w:fldCharType="separate"/>
      </w:r>
      <w:r>
        <w:rPr>
          <w:sz w:val="28"/>
          <w:szCs w:val="24"/>
        </w:rPr>
        <w:t>     </w:t>
      </w:r>
      <w:r>
        <w:rPr>
          <w:sz w:val="28"/>
          <w:szCs w:val="24"/>
        </w:rPr>
        <w:fldChar w:fldCharType="end"/>
      </w:r>
      <w:bookmarkEnd w:id="8"/>
    </w:p>
    <w:p w14:paraId="682EDA73">
      <w:pPr>
        <w:spacing w:line="240" w:lineRule="auto"/>
        <w:rPr>
          <w:rFonts w:ascii="黑体" w:eastAsia="黑体"/>
          <w:kern w:val="0"/>
          <w:sz w:val="24"/>
          <w:szCs w:val="24"/>
        </w:rPr>
      </w:pPr>
      <w:r>
        <w:rPr>
          <w:rFonts w:ascii="黑体" w:eastAsia="黑体"/>
          <w:kern w:val="0"/>
          <w:sz w:val="24"/>
          <w:szCs w:val="24"/>
        </w:rPr>
        <mc:AlternateContent>
          <mc:Choice Requires="wps">
            <w:drawing>
              <wp:anchor distT="0" distB="0" distL="113665" distR="113665" simplePos="0" relativeHeight="251660288" behindDoc="0" locked="0" layoutInCell="1" allowOverlap="0">
                <wp:simplePos x="0" y="0"/>
                <wp:positionH relativeFrom="page">
                  <wp:posOffset>899795</wp:posOffset>
                </wp:positionH>
                <wp:positionV relativeFrom="page">
                  <wp:posOffset>2700020</wp:posOffset>
                </wp:positionV>
                <wp:extent cx="6120130" cy="635"/>
                <wp:effectExtent l="0" t="0" r="0" b="0"/>
                <wp:wrapNone/>
                <wp:docPr id="4" name="直接连接符 73"/>
                <wp:cNvGraphicFramePr/>
                <a:graphic xmlns:a="http://schemas.openxmlformats.org/drawingml/2006/main">
                  <a:graphicData uri="http://schemas.microsoft.com/office/word/2010/wordprocessingShape">
                    <wps:wsp>
                      <wps:cNvCnPr/>
                      <wps:spPr>
                        <a:xfrm>
                          <a:off x="0" y="0"/>
                          <a:ext cx="6120130" cy="952"/>
                        </a:xfrm>
                        <a:prstGeom prst="line">
                          <a:avLst/>
                        </a:prstGeom>
                        <a:noFill/>
                        <a:ln w="9525" cap="flat" cmpd="sng">
                          <a:solidFill>
                            <a:srgbClr val="000000"/>
                          </a:solidFill>
                          <a:prstDash val="solid"/>
                          <a:round/>
                        </a:ln>
                      </wps:spPr>
                      <wps:bodyPr/>
                    </wps:wsp>
                  </a:graphicData>
                </a:graphic>
              </wp:anchor>
            </w:drawing>
          </mc:Choice>
          <mc:Fallback>
            <w:pict>
              <v:line id="直接连接符 73" o:spid="_x0000_s1026" o:spt="20" style="position:absolute;left:0pt;margin-left:70.85pt;margin-top:212.6pt;height:0.05pt;width:481.9pt;mso-position-horizontal-relative:page;mso-position-vertical-relative:page;z-index:251660288;mso-width-relative:page;mso-height-relative:page;" filled="f" stroked="t" coordsize="21600,21600" o:allowoverlap="f" o:gfxdata="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MhgrIdgAAAAMAQAADwAAAAAAAAAB&#10;ACAAAAAiAAAAZHJzL2Rvd25yZXYueG1sUEsBAhQAFAAAAAgAh07iQKxVWQXXAQAAnAMAAA4AAAAA&#10;AAAAAQAgAAAAJwEAAGRycy9lMm9Eb2MueG1sUEsFBgAAAAAGAAYAWQEAAHAFAAAAAA==&#10;">
                <v:fill on="f" focussize="0,0"/>
                <v:stroke color="#000000" joinstyle="round"/>
                <v:imagedata o:title=""/>
                <o:lock v:ext="edit" aspectratio="f"/>
              </v:line>
            </w:pict>
          </mc:Fallback>
        </mc:AlternateContent>
      </w:r>
    </w:p>
    <w:p w14:paraId="687F655C">
      <w:pPr>
        <w:pStyle w:val="39"/>
        <w:framePr w:w="9639" w:h="6976" w:hRule="exact" w:wrap="around" w:hAnchor="page" w:y="6408"/>
        <w:jc w:val="center"/>
        <w:rPr>
          <w:rFonts w:ascii="黑体" w:eastAsia="黑体"/>
          <w:b w:val="0"/>
          <w:bCs w:val="0"/>
          <w:w w:val="100"/>
          <w:sz w:val="24"/>
          <w:szCs w:val="24"/>
        </w:rPr>
      </w:pPr>
    </w:p>
    <w:p w14:paraId="7A6076BA">
      <w:pPr>
        <w:pStyle w:val="183"/>
        <w:framePr w:h="6974" w:hRule="exact" w:wrap="around" w:x="1419" w:anchorLock="1"/>
        <w:rPr>
          <w:sz w:val="48"/>
          <w:szCs w:val="48"/>
        </w:rPr>
      </w:pPr>
      <w:r>
        <w:rPr>
          <w:sz w:val="48"/>
          <w:szCs w:val="48"/>
        </w:rPr>
        <w:fldChar w:fldCharType="begin">
          <w:ffData>
            <w:name w:val="CSTD_NAME"/>
            <w:enabled/>
            <w:calcOnExit w:val="0"/>
            <w:textInput>
              <w:default w:val="城镇“污水零直排区”建设技术规范第 5 部分：运行维护"/>
            </w:textInput>
          </w:ffData>
        </w:fldChar>
      </w:r>
      <w:bookmarkStart w:id="9" w:name="CSTD_NAME"/>
      <w:r>
        <w:rPr>
          <w:sz w:val="48"/>
          <w:szCs w:val="48"/>
        </w:rPr>
        <w:instrText xml:space="preserve"> FORMTEXT </w:instrText>
      </w:r>
      <w:r>
        <w:rPr>
          <w:sz w:val="48"/>
          <w:szCs w:val="48"/>
        </w:rPr>
        <w:fldChar w:fldCharType="separate"/>
      </w:r>
      <w:r>
        <w:rPr>
          <w:rFonts w:hint="eastAsia"/>
          <w:sz w:val="48"/>
          <w:szCs w:val="48"/>
        </w:rPr>
        <w:t>城市、乡镇“污废水零直排区”建设技术规范</w:t>
      </w:r>
      <w:r>
        <w:rPr>
          <w:sz w:val="48"/>
          <w:szCs w:val="48"/>
        </w:rPr>
        <w:br w:type="textWrapping"/>
      </w:r>
      <w:r>
        <w:rPr>
          <w:rFonts w:hint="eastAsia"/>
          <w:sz w:val="48"/>
          <w:szCs w:val="48"/>
        </w:rPr>
        <w:t>第 5 部分：运行维护</w:t>
      </w:r>
      <w:r>
        <w:rPr>
          <w:sz w:val="48"/>
          <w:szCs w:val="48"/>
        </w:rPr>
        <w:fldChar w:fldCharType="end"/>
      </w:r>
      <w:bookmarkEnd w:id="9"/>
    </w:p>
    <w:p w14:paraId="61B7A485">
      <w:pPr>
        <w:framePr w:w="9639" w:h="6974" w:hRule="exact" w:wrap="around" w:vAnchor="page" w:hAnchor="page" w:x="1419" w:y="6408" w:anchorLock="1"/>
        <w:ind w:left="-1418"/>
        <w:rPr>
          <w:sz w:val="24"/>
          <w:szCs w:val="24"/>
        </w:rPr>
      </w:pPr>
    </w:p>
    <w:p w14:paraId="5D2F7255">
      <w:pPr>
        <w:framePr w:w="9639" w:h="6974" w:hRule="exact" w:wrap="around" w:vAnchor="page" w:hAnchor="page" w:x="1419" w:y="6408" w:anchorLock="1"/>
        <w:spacing w:line="360" w:lineRule="auto"/>
        <w:ind w:left="2692" w:hanging="2580"/>
        <w:jc w:val="center"/>
        <w:rPr>
          <w:rFonts w:ascii="Times New Roman" w:hAnsi="Times New Roman"/>
          <w:sz w:val="28"/>
          <w:szCs w:val="24"/>
        </w:rPr>
      </w:pPr>
      <w:r>
        <w:rPr>
          <w:rFonts w:ascii="Times New Roman" w:hAnsi="Times New Roman"/>
          <w:sz w:val="28"/>
          <w:szCs w:val="24"/>
        </w:rPr>
        <w:t>Technical specifications for the construction of “non-direct sewage</w:t>
      </w:r>
    </w:p>
    <w:p w14:paraId="004215ED">
      <w:pPr>
        <w:framePr w:w="9639" w:h="6974" w:hRule="exact" w:wrap="around" w:vAnchor="page" w:hAnchor="page" w:x="1419" w:y="6408" w:anchorLock="1"/>
        <w:spacing w:line="360" w:lineRule="auto"/>
        <w:ind w:left="2692" w:hanging="2580"/>
        <w:jc w:val="center"/>
        <w:rPr>
          <w:rFonts w:ascii="Times New Roman" w:hAnsi="Times New Roman"/>
          <w:sz w:val="28"/>
          <w:szCs w:val="24"/>
        </w:rPr>
      </w:pPr>
      <w:r>
        <w:rPr>
          <w:rFonts w:ascii="Times New Roman" w:hAnsi="Times New Roman"/>
          <w:sz w:val="28"/>
          <w:szCs w:val="24"/>
        </w:rPr>
        <w:t>discharge area” in urban</w:t>
      </w:r>
    </w:p>
    <w:p w14:paraId="024FDFEC">
      <w:pPr>
        <w:framePr w:w="9639" w:h="6974" w:hRule="exact" w:wrap="around" w:vAnchor="page" w:hAnchor="page" w:x="1419" w:y="6408" w:anchorLock="1"/>
        <w:spacing w:line="360" w:lineRule="auto"/>
        <w:ind w:left="2692" w:hanging="2580"/>
        <w:jc w:val="center"/>
        <w:rPr>
          <w:rFonts w:ascii="Times New Roman" w:hAnsi="Times New Roman"/>
          <w:sz w:val="28"/>
          <w:szCs w:val="24"/>
        </w:rPr>
      </w:pPr>
      <w:r>
        <w:rPr>
          <w:rFonts w:ascii="Times New Roman" w:hAnsi="Times New Roman"/>
          <w:sz w:val="28"/>
          <w:szCs w:val="24"/>
        </w:rPr>
        <w:t>Part 5: Operations and maintenance</w:t>
      </w:r>
    </w:p>
    <w:p w14:paraId="4D4E0467">
      <w:pPr>
        <w:framePr w:w="9639" w:h="6974" w:hRule="exact" w:wrap="around" w:vAnchor="page" w:hAnchor="page" w:x="1419" w:y="6408" w:anchorLock="1"/>
        <w:spacing w:line="760" w:lineRule="exact"/>
        <w:ind w:left="-1418"/>
        <w:rPr>
          <w:sz w:val="24"/>
          <w:szCs w:val="24"/>
        </w:rPr>
      </w:pPr>
    </w:p>
    <w:p w14:paraId="450BB6F4">
      <w:pPr>
        <w:pStyle w:val="112"/>
        <w:framePr w:w="9639" w:h="6974" w:hRule="exact" w:wrap="around" w:vAnchor="page" w:hAnchor="page" w:x="1419" w:y="6408" w:anchorLock="1"/>
        <w:spacing w:before="440" w:after="160"/>
        <w:textAlignment w:val="bottom"/>
        <w:rPr>
          <w:rFonts w:hint="eastAsia" w:eastAsia="宋体"/>
          <w:sz w:val="24"/>
          <w:szCs w:val="24"/>
          <w:lang w:eastAsia="zh-CN"/>
        </w:rPr>
      </w:pPr>
      <w:r>
        <w:rPr>
          <w:rFonts w:hint="eastAsia"/>
          <w:sz w:val="24"/>
          <w:szCs w:val="24"/>
          <w:lang w:eastAsia="zh-CN"/>
        </w:rPr>
        <w:t>（</w:t>
      </w:r>
      <w:r>
        <w:rPr>
          <w:rFonts w:hint="eastAsia"/>
          <w:sz w:val="24"/>
          <w:szCs w:val="24"/>
          <w:lang w:val="en-US" w:eastAsia="zh-CN"/>
        </w:rPr>
        <w:t>征求意见稿</w:t>
      </w:r>
      <w:r>
        <w:rPr>
          <w:rFonts w:hint="eastAsia"/>
          <w:sz w:val="24"/>
          <w:szCs w:val="24"/>
          <w:lang w:eastAsia="zh-CN"/>
        </w:rPr>
        <w:t>）</w:t>
      </w:r>
    </w:p>
    <w:p w14:paraId="6D76767F">
      <w:pPr>
        <w:pStyle w:val="112"/>
        <w:framePr w:w="9639" w:h="6974" w:hRule="exact" w:wrap="around" w:vAnchor="page" w:hAnchor="page" w:x="1419" w:y="6408" w:anchorLock="1"/>
        <w:spacing w:before="180" w:line="240" w:lineRule="atLeast"/>
        <w:textAlignment w:val="bottom"/>
        <w:rPr>
          <w:sz w:val="24"/>
          <w:szCs w:val="24"/>
        </w:rPr>
      </w:pPr>
      <w:bookmarkStart w:id="10" w:name="CMPLSH_DATE"/>
      <w:r>
        <w:rPr>
          <w:sz w:val="24"/>
          <w:szCs w:val="24"/>
        </w:rPr>
        <w:fldChar w:fldCharType="begin">
          <w:ffData>
            <w:name w:val="CMPLSH_DATE"/>
            <w:enabled/>
            <w:calcOnExit w:val="0"/>
            <w:textInput/>
          </w:ffData>
        </w:fldChar>
      </w:r>
      <w:r>
        <w:rPr>
          <w:sz w:val="24"/>
          <w:szCs w:val="24"/>
        </w:rPr>
        <w:instrText xml:space="preserve"> FORMTEXT </w:instrText>
      </w:r>
      <w:r>
        <w:rPr>
          <w:sz w:val="24"/>
          <w:szCs w:val="24"/>
        </w:rPr>
        <w:fldChar w:fldCharType="separate"/>
      </w:r>
      <w:r>
        <w:rPr>
          <w:sz w:val="24"/>
          <w:szCs w:val="24"/>
        </w:rPr>
        <w:t>     </w:t>
      </w:r>
      <w:r>
        <w:rPr>
          <w:sz w:val="24"/>
          <w:szCs w:val="24"/>
        </w:rPr>
        <w:fldChar w:fldCharType="end"/>
      </w:r>
      <w:bookmarkEnd w:id="10"/>
    </w:p>
    <w:p w14:paraId="74ACC764">
      <w:pPr>
        <w:pStyle w:val="112"/>
        <w:framePr w:w="9639" w:h="6974" w:hRule="exact" w:wrap="around" w:vAnchor="page" w:hAnchor="page" w:x="1419" w:y="6408" w:anchorLock="1"/>
        <w:spacing w:before="720" w:beforeLines="300" w:after="72" w:afterLines="30" w:line="240" w:lineRule="auto"/>
        <w:textAlignment w:val="bottom"/>
        <w:rPr>
          <w:b/>
          <w:sz w:val="24"/>
          <w:szCs w:val="24"/>
        </w:rPr>
      </w:pPr>
      <w:bookmarkStart w:id="11" w:name="下拉2"/>
      <w:r>
        <w:rPr>
          <w:b/>
          <w:sz w:val="24"/>
          <w:szCs w:val="24"/>
        </w:rPr>
        <w:fldChar w:fldCharType="begin">
          <w:ffData>
            <w:name w:val="下拉2"/>
            <w:enabled/>
            <w:calcOnExit w:val="0"/>
            <w:ddList>
              <w:listEntry w:val=" "/>
              <w:listEntry w:val="在提交反馈意见时，请将您知道的相关专利连同支持性文件一并附上。"/>
            </w:ddList>
          </w:ffData>
        </w:fldChar>
      </w:r>
      <w:r>
        <w:rPr>
          <w:b/>
          <w:sz w:val="24"/>
          <w:szCs w:val="24"/>
        </w:rPr>
        <w:instrText xml:space="preserve"> FORMDROPDOWN </w:instrText>
      </w:r>
      <w:r>
        <w:rPr>
          <w:b/>
          <w:sz w:val="24"/>
          <w:szCs w:val="24"/>
        </w:rPr>
        <w:fldChar w:fldCharType="separate"/>
      </w:r>
      <w:r>
        <w:rPr>
          <w:b/>
          <w:sz w:val="24"/>
          <w:szCs w:val="24"/>
        </w:rPr>
        <w:fldChar w:fldCharType="end"/>
      </w:r>
      <w:bookmarkEnd w:id="11"/>
    </w:p>
    <w:p w14:paraId="236A3ED7">
      <w:pPr>
        <w:pStyle w:val="179"/>
        <w:framePr w:wrap="around" w:y="14176"/>
        <w:rPr>
          <w:szCs w:val="24"/>
        </w:rPr>
      </w:pPr>
      <w:r>
        <w:rPr>
          <w:rFonts w:ascii="黑体"/>
          <w:szCs w:val="24"/>
        </w:rPr>
        <w:t>202X</w:t>
      </w:r>
      <w:r>
        <w:rPr>
          <w:szCs w:val="24"/>
        </w:rPr>
        <w:t xml:space="preserve"> </w:t>
      </w:r>
      <w:r>
        <w:rPr>
          <w:rFonts w:ascii="黑体"/>
          <w:szCs w:val="24"/>
        </w:rPr>
        <w:t>-</w:t>
      </w:r>
      <w:r>
        <w:rPr>
          <w:szCs w:val="24"/>
        </w:rPr>
        <w:t xml:space="preserve"> </w:t>
      </w:r>
      <w:bookmarkStart w:id="12" w:name="PLSH_DATE_M"/>
      <w:r>
        <w:rPr>
          <w:rFonts w:ascii="黑体"/>
          <w:szCs w:val="24"/>
        </w:rPr>
        <w:fldChar w:fldCharType="begin">
          <w:ffData>
            <w:name w:val="PLSH_DATE_M"/>
            <w:enabled/>
            <w:calcOnExit w:val="0"/>
            <w:textInput>
              <w:default w:val="XX"/>
              <w:maxLength w:val="2"/>
            </w:textInput>
          </w:ffData>
        </w:fldChar>
      </w:r>
      <w:r>
        <w:rPr>
          <w:rFonts w:ascii="黑体"/>
          <w:szCs w:val="24"/>
        </w:rPr>
        <w:instrText xml:space="preserve"> FORMTEXT </w:instrText>
      </w:r>
      <w:r>
        <w:rPr>
          <w:rFonts w:ascii="黑体"/>
          <w:szCs w:val="24"/>
        </w:rPr>
        <w:fldChar w:fldCharType="separate"/>
      </w:r>
      <w:r>
        <w:rPr>
          <w:rFonts w:ascii="黑体"/>
          <w:szCs w:val="24"/>
        </w:rPr>
        <w:t>XX</w:t>
      </w:r>
      <w:r>
        <w:rPr>
          <w:rFonts w:ascii="黑体"/>
          <w:szCs w:val="24"/>
        </w:rPr>
        <w:fldChar w:fldCharType="end"/>
      </w:r>
      <w:bookmarkEnd w:id="12"/>
      <w:r>
        <w:rPr>
          <w:szCs w:val="24"/>
        </w:rPr>
        <w:t xml:space="preserve"> </w:t>
      </w:r>
      <w:r>
        <w:rPr>
          <w:rFonts w:ascii="黑体"/>
          <w:szCs w:val="24"/>
        </w:rPr>
        <w:t>-</w:t>
      </w:r>
      <w:r>
        <w:rPr>
          <w:szCs w:val="24"/>
        </w:rPr>
        <w:t xml:space="preserve"> </w:t>
      </w:r>
      <w:bookmarkStart w:id="13" w:name="PLSH_DATE_D"/>
      <w:r>
        <w:rPr>
          <w:rFonts w:ascii="黑体"/>
          <w:szCs w:val="24"/>
        </w:rPr>
        <w:fldChar w:fldCharType="begin">
          <w:ffData>
            <w:name w:val="PLSH_DATE_D"/>
            <w:enabled/>
            <w:calcOnExit w:val="0"/>
            <w:textInput>
              <w:default w:val="XX"/>
              <w:maxLength w:val="2"/>
            </w:textInput>
          </w:ffData>
        </w:fldChar>
      </w:r>
      <w:r>
        <w:rPr>
          <w:rFonts w:ascii="黑体"/>
          <w:szCs w:val="24"/>
        </w:rPr>
        <w:instrText xml:space="preserve"> FORMTEXT </w:instrText>
      </w:r>
      <w:r>
        <w:rPr>
          <w:rFonts w:ascii="黑体"/>
          <w:szCs w:val="24"/>
        </w:rPr>
        <w:fldChar w:fldCharType="separate"/>
      </w:r>
      <w:r>
        <w:rPr>
          <w:rFonts w:ascii="黑体"/>
          <w:szCs w:val="24"/>
        </w:rPr>
        <w:t>XX</w:t>
      </w:r>
      <w:r>
        <w:rPr>
          <w:rFonts w:ascii="黑体"/>
          <w:szCs w:val="24"/>
        </w:rPr>
        <w:fldChar w:fldCharType="end"/>
      </w:r>
      <w:bookmarkEnd w:id="13"/>
      <w:r>
        <w:rPr>
          <w:rFonts w:hint="eastAsia"/>
          <w:szCs w:val="24"/>
        </w:rPr>
        <w:t>发布</w:t>
      </w:r>
    </w:p>
    <w:p w14:paraId="3DF98D28">
      <w:pPr>
        <w:pStyle w:val="180"/>
        <w:framePr w:wrap="around" w:y="14176"/>
        <w:rPr>
          <w:szCs w:val="24"/>
        </w:rPr>
      </w:pPr>
      <w:r>
        <w:rPr>
          <w:rFonts w:ascii="黑体"/>
          <w:szCs w:val="24"/>
        </w:rPr>
        <w:t>202X</w:t>
      </w:r>
      <w:r>
        <w:rPr>
          <w:szCs w:val="24"/>
        </w:rPr>
        <w:t xml:space="preserve"> </w:t>
      </w:r>
      <w:r>
        <w:rPr>
          <w:rFonts w:ascii="黑体"/>
          <w:szCs w:val="24"/>
        </w:rPr>
        <w:t>-</w:t>
      </w:r>
      <w:r>
        <w:rPr>
          <w:szCs w:val="24"/>
        </w:rPr>
        <w:t xml:space="preserve"> </w:t>
      </w:r>
      <w:bookmarkStart w:id="14" w:name="CROT_DATE_M"/>
      <w:r>
        <w:rPr>
          <w:rFonts w:ascii="黑体"/>
          <w:szCs w:val="24"/>
        </w:rPr>
        <w:fldChar w:fldCharType="begin">
          <w:ffData>
            <w:name w:val="CROT_DATE_M"/>
            <w:enabled/>
            <w:calcOnExit w:val="0"/>
            <w:textInput>
              <w:default w:val="XX"/>
              <w:maxLength w:val="2"/>
            </w:textInput>
          </w:ffData>
        </w:fldChar>
      </w:r>
      <w:r>
        <w:rPr>
          <w:rFonts w:ascii="黑体"/>
          <w:szCs w:val="24"/>
        </w:rPr>
        <w:instrText xml:space="preserve"> FORMTEXT </w:instrText>
      </w:r>
      <w:r>
        <w:rPr>
          <w:rFonts w:ascii="黑体"/>
          <w:szCs w:val="24"/>
        </w:rPr>
        <w:fldChar w:fldCharType="separate"/>
      </w:r>
      <w:r>
        <w:rPr>
          <w:rFonts w:ascii="黑体"/>
          <w:szCs w:val="24"/>
        </w:rPr>
        <w:t>XX</w:t>
      </w:r>
      <w:r>
        <w:rPr>
          <w:rFonts w:ascii="黑体"/>
          <w:szCs w:val="24"/>
        </w:rPr>
        <w:fldChar w:fldCharType="end"/>
      </w:r>
      <w:bookmarkEnd w:id="14"/>
      <w:r>
        <w:rPr>
          <w:szCs w:val="24"/>
        </w:rPr>
        <w:t xml:space="preserve"> </w:t>
      </w:r>
      <w:r>
        <w:rPr>
          <w:rFonts w:ascii="黑体"/>
          <w:szCs w:val="24"/>
        </w:rPr>
        <w:t>-</w:t>
      </w:r>
      <w:r>
        <w:rPr>
          <w:szCs w:val="24"/>
        </w:rPr>
        <w:t xml:space="preserve"> </w:t>
      </w:r>
      <w:bookmarkStart w:id="15" w:name="CROT_DATE_D"/>
      <w:r>
        <w:rPr>
          <w:rFonts w:ascii="黑体"/>
          <w:szCs w:val="24"/>
        </w:rPr>
        <w:fldChar w:fldCharType="begin">
          <w:ffData>
            <w:name w:val="CROT_DATE_D"/>
            <w:enabled/>
            <w:calcOnExit w:val="0"/>
            <w:textInput>
              <w:default w:val="XX"/>
              <w:maxLength w:val="2"/>
            </w:textInput>
          </w:ffData>
        </w:fldChar>
      </w:r>
      <w:r>
        <w:rPr>
          <w:rFonts w:ascii="黑体"/>
          <w:szCs w:val="24"/>
        </w:rPr>
        <w:instrText xml:space="preserve"> FORMTEXT </w:instrText>
      </w:r>
      <w:r>
        <w:rPr>
          <w:rFonts w:ascii="黑体"/>
          <w:szCs w:val="24"/>
        </w:rPr>
        <w:fldChar w:fldCharType="separate"/>
      </w:r>
      <w:r>
        <w:rPr>
          <w:rFonts w:ascii="黑体"/>
          <w:szCs w:val="24"/>
        </w:rPr>
        <w:t>XX</w:t>
      </w:r>
      <w:r>
        <w:rPr>
          <w:rFonts w:ascii="黑体"/>
          <w:szCs w:val="24"/>
        </w:rPr>
        <w:fldChar w:fldCharType="end"/>
      </w:r>
      <w:bookmarkEnd w:id="15"/>
      <w:r>
        <w:rPr>
          <w:rFonts w:hint="eastAsia"/>
          <w:szCs w:val="24"/>
        </w:rPr>
        <w:t>实施</w:t>
      </w:r>
    </w:p>
    <w:p w14:paraId="29A90336">
      <w:pPr>
        <w:pStyle w:val="138"/>
        <w:framePr w:w="2942" w:h="777" w:hRule="exact" w:hSpace="181" w:vSpace="181" w:wrap="around" w:vAnchor="page" w:hAnchor="page" w:x="4133" w:y="15145"/>
        <w:jc w:val="distribute"/>
        <w:rPr>
          <w:rFonts w:hint="eastAsia" w:hAnsi="黑体"/>
          <w:sz w:val="28"/>
          <w:szCs w:val="24"/>
        </w:rPr>
      </w:pPr>
      <w:r>
        <w:rPr>
          <w:rFonts w:hint="eastAsia" w:hAnsi="黑体"/>
          <w:w w:val="100"/>
          <w:sz w:val="28"/>
          <w:szCs w:val="24"/>
        </w:rPr>
        <w:t>安徽省市场监督管理局</w:t>
      </w:r>
      <w:r>
        <w:rPr>
          <w:rFonts w:hAnsi="黑体"/>
          <w:w w:val="100"/>
          <w:sz w:val="28"/>
          <w:szCs w:val="24"/>
        </w:rPr>
        <w:t>  </w:t>
      </w:r>
      <w:r>
        <w:rPr>
          <w:rFonts w:hAnsi="黑体"/>
          <w:sz w:val="28"/>
          <w:szCs w:val="24"/>
        </w:rPr>
        <w:t xml:space="preserve"> </w:t>
      </w:r>
    </w:p>
    <w:p w14:paraId="53ECF3A0">
      <w:pPr>
        <w:pStyle w:val="138"/>
        <w:framePr w:w="956" w:h="412" w:hRule="exact" w:hSpace="181" w:vSpace="181" w:wrap="around" w:vAnchor="page" w:hAnchor="page" w:x="7677" w:y="15131"/>
        <w:rPr>
          <w:rFonts w:hint="eastAsia" w:hAnsi="黑体"/>
          <w:sz w:val="28"/>
          <w:szCs w:val="24"/>
        </w:rPr>
      </w:pPr>
      <w:r>
        <w:rPr>
          <w:rStyle w:val="214"/>
          <w:rFonts w:hint="eastAsia" w:hAnsi="黑体"/>
          <w:position w:val="0"/>
          <w:szCs w:val="24"/>
        </w:rPr>
        <w:t>发</w:t>
      </w:r>
      <w:r>
        <w:rPr>
          <w:rStyle w:val="214"/>
          <w:rFonts w:hint="eastAsia" w:hAnsi="黑体"/>
          <w:spacing w:val="0"/>
          <w:position w:val="0"/>
          <w:szCs w:val="24"/>
        </w:rPr>
        <w:t>布</w:t>
      </w:r>
    </w:p>
    <w:p w14:paraId="2D91848A">
      <w:pPr>
        <w:rPr>
          <w:rFonts w:ascii="宋体"/>
          <w:sz w:val="24"/>
          <w:szCs w:val="24"/>
        </w:rPr>
        <w:sectPr>
          <w:headerReference r:id="rId6" w:type="first"/>
          <w:footerReference r:id="rId9" w:type="first"/>
          <w:headerReference r:id="rId5" w:type="default"/>
          <w:footerReference r:id="rId7" w:type="default"/>
          <w:footerReference r:id="rId8" w:type="even"/>
          <w:type w:val="continuous"/>
          <w:pgSz w:w="11906" w:h="16838"/>
          <w:pgMar w:top="338" w:right="1134" w:bottom="1021" w:left="1134" w:header="0" w:footer="0" w:gutter="284"/>
          <w:pgNumType w:fmt="upperRoman"/>
          <w:cols w:space="720" w:num="1"/>
          <w:titlePg/>
          <w:docGrid w:linePitch="312" w:charSpace="0"/>
        </w:sectPr>
      </w:pPr>
      <w:r>
        <w:rPr>
          <w:rFonts w:hint="eastAsia" w:ascii="宋体"/>
          <w:sz w:val="24"/>
          <w:szCs w:val="24"/>
        </w:rPr>
        <mc:AlternateContent>
          <mc:Choice Requires="wps">
            <w:drawing>
              <wp:anchor distT="0" distB="0" distL="113665" distR="113665" simplePos="0" relativeHeight="251661312" behindDoc="0" locked="1" layoutInCell="1" allowOverlap="1">
                <wp:simplePos x="0" y="0"/>
                <wp:positionH relativeFrom="page">
                  <wp:posOffset>899160</wp:posOffset>
                </wp:positionH>
                <wp:positionV relativeFrom="page">
                  <wp:posOffset>9252585</wp:posOffset>
                </wp:positionV>
                <wp:extent cx="6120130" cy="635"/>
                <wp:effectExtent l="0" t="0" r="0" b="0"/>
                <wp:wrapNone/>
                <wp:docPr id="6" name="直接连接符 5"/>
                <wp:cNvGraphicFramePr/>
                <a:graphic xmlns:a="http://schemas.openxmlformats.org/drawingml/2006/main">
                  <a:graphicData uri="http://schemas.microsoft.com/office/word/2010/wordprocessingShape">
                    <wps:wsp>
                      <wps:cNvCnPr/>
                      <wps:spPr>
                        <a:xfrm>
                          <a:off x="0" y="0"/>
                          <a:ext cx="6120130" cy="951"/>
                        </a:xfrm>
                        <a:prstGeom prst="line">
                          <a:avLst/>
                        </a:prstGeom>
                        <a:noFill/>
                        <a:ln w="9525" cap="flat" cmpd="sng">
                          <a:solidFill>
                            <a:srgbClr val="000000"/>
                          </a:solidFill>
                          <a:prstDash val="solid"/>
                          <a:round/>
                        </a:ln>
                      </wps:spPr>
                      <wps:bodyPr/>
                    </wps:wsp>
                  </a:graphicData>
                </a:graphic>
              </wp:anchor>
            </w:drawing>
          </mc:Choice>
          <mc:Fallback>
            <w:pict>
              <v:line id="直接连接符 5" o:spid="_x0000_s1026" o:spt="20" style="position:absolute;left:0pt;margin-left:70.8pt;margin-top:728.55pt;height:0.05pt;width:481.9pt;mso-position-horizontal-relative:page;mso-position-vertical-relative:page;z-index:251661312;mso-width-relative:page;mso-height-relative:page;" filled="f" stroked="t" coordsize="21600,21600" o:gfxdata="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GfZ2MTYAAAADgEAAA8AAAAAAAAAAQAg&#10;AAAAIgAAAGRycy9kb3ducmV2LnhtbFBLAQIUABQAAAAIAIdO4kDnEEXW1QEAAJsDAAAOAAAAAAAA&#10;AAEAIAAAACcBAABkcnMvZTJvRG9jLnhtbFBLBQYAAAAABgAGAFkBAABuBQAAAAA=&#10;">
                <v:fill on="f" focussize="0,0"/>
                <v:stroke color="#000000" joinstyle="round"/>
                <v:imagedata o:title=""/>
                <o:lock v:ext="edit" aspectratio="f"/>
                <w10:anchorlock/>
              </v:line>
            </w:pict>
          </mc:Fallback>
        </mc:AlternateContent>
      </w:r>
      <w:r>
        <w:rPr>
          <w:rFonts w:hint="eastAsia" w:ascii="宋体"/>
          <w:sz w:val="24"/>
          <w:szCs w:val="24"/>
        </w:rPr>
        <w:t xml:space="preserve"> </w:t>
      </w:r>
    </w:p>
    <w:p w14:paraId="12029423">
      <w:pPr>
        <w:pStyle w:val="79"/>
        <w:spacing w:after="468" w:afterLines="0"/>
        <w:rPr>
          <w:szCs w:val="24"/>
        </w:rPr>
      </w:pPr>
      <w:bookmarkStart w:id="16" w:name="BookMark1"/>
      <w:r>
        <w:rPr>
          <w:rFonts w:hint="eastAsia"/>
          <w:spacing w:val="320"/>
          <w:szCs w:val="24"/>
        </w:rPr>
        <w:t>目</w:t>
      </w:r>
      <w:r>
        <w:rPr>
          <w:rFonts w:hint="eastAsia"/>
          <w:szCs w:val="24"/>
        </w:rPr>
        <w:t>次</w:t>
      </w:r>
    </w:p>
    <w:p w14:paraId="53C74572">
      <w:pPr>
        <w:pStyle w:val="20"/>
        <w:tabs>
          <w:tab w:val="right" w:leader="dot" w:pos="9354"/>
        </w:tabs>
      </w:pPr>
      <w:r>
        <w:rPr>
          <w:sz w:val="24"/>
          <w:szCs w:val="24"/>
        </w:rPr>
        <w:fldChar w:fldCharType="begin"/>
      </w:r>
      <w:r>
        <w:rPr>
          <w:sz w:val="24"/>
          <w:szCs w:val="24"/>
        </w:rPr>
        <w:instrText xml:space="preserve"> TOC \o "1-1" \h \t "标准文件_一级条标题,2,标准文件_附录一级条标题,2," </w:instrText>
      </w:r>
      <w:r>
        <w:rPr>
          <w:sz w:val="24"/>
          <w:szCs w:val="24"/>
        </w:rPr>
        <w:fldChar w:fldCharType="separate"/>
      </w:r>
      <w:r>
        <w:rPr>
          <w:szCs w:val="24"/>
        </w:rPr>
        <w:fldChar w:fldCharType="begin"/>
      </w:r>
      <w:r>
        <w:rPr>
          <w:szCs w:val="24"/>
        </w:rPr>
        <w:instrText xml:space="preserve"> HYPERLINK \l _Toc24035 </w:instrText>
      </w:r>
      <w:r>
        <w:rPr>
          <w:szCs w:val="24"/>
        </w:rPr>
        <w:fldChar w:fldCharType="separate"/>
      </w:r>
      <w:r>
        <w:rPr>
          <w:spacing w:val="320"/>
          <w:szCs w:val="24"/>
        </w:rPr>
        <w:t>前</w:t>
      </w:r>
      <w:r>
        <w:rPr>
          <w:szCs w:val="24"/>
        </w:rPr>
        <w:t>言</w:t>
      </w:r>
      <w:r>
        <w:tab/>
      </w:r>
      <w:r>
        <w:fldChar w:fldCharType="begin"/>
      </w:r>
      <w:r>
        <w:instrText xml:space="preserve"> PAGEREF _Toc24035 \h </w:instrText>
      </w:r>
      <w:r>
        <w:fldChar w:fldCharType="separate"/>
      </w:r>
      <w:r>
        <w:t>III</w:t>
      </w:r>
      <w:r>
        <w:fldChar w:fldCharType="end"/>
      </w:r>
      <w:r>
        <w:rPr>
          <w:szCs w:val="24"/>
        </w:rPr>
        <w:fldChar w:fldCharType="end"/>
      </w:r>
    </w:p>
    <w:p w14:paraId="61FDD608">
      <w:pPr>
        <w:pStyle w:val="20"/>
        <w:tabs>
          <w:tab w:val="right" w:leader="dot" w:pos="9354"/>
        </w:tabs>
      </w:pPr>
      <w:r>
        <w:rPr>
          <w:szCs w:val="24"/>
        </w:rPr>
        <w:fldChar w:fldCharType="begin"/>
      </w:r>
      <w:r>
        <w:rPr>
          <w:szCs w:val="24"/>
        </w:rPr>
        <w:instrText xml:space="preserve"> HYPERLINK \l _Toc15188 </w:instrText>
      </w:r>
      <w:r>
        <w:rPr>
          <w:szCs w:val="24"/>
        </w:rPr>
        <w:fldChar w:fldCharType="separate"/>
      </w:r>
      <w:r>
        <w:rPr>
          <w:rFonts w:hint="eastAsia" w:ascii="黑体" w:hAnsi="黑体" w:eastAsia="黑体"/>
          <w:i w:val="0"/>
          <w:szCs w:val="21"/>
        </w:rPr>
        <w:t xml:space="preserve">1 </w:t>
      </w:r>
      <w:r>
        <w:rPr>
          <w:rFonts w:hint="eastAsia"/>
          <w:szCs w:val="21"/>
        </w:rPr>
        <w:t>范围</w:t>
      </w:r>
      <w:r>
        <w:tab/>
      </w:r>
      <w:r>
        <w:fldChar w:fldCharType="begin"/>
      </w:r>
      <w:r>
        <w:instrText xml:space="preserve"> PAGEREF _Toc15188 \h </w:instrText>
      </w:r>
      <w:r>
        <w:fldChar w:fldCharType="separate"/>
      </w:r>
      <w:r>
        <w:t>1</w:t>
      </w:r>
      <w:r>
        <w:fldChar w:fldCharType="end"/>
      </w:r>
      <w:r>
        <w:rPr>
          <w:szCs w:val="24"/>
        </w:rPr>
        <w:fldChar w:fldCharType="end"/>
      </w:r>
    </w:p>
    <w:p w14:paraId="0E73302E">
      <w:pPr>
        <w:pStyle w:val="20"/>
        <w:tabs>
          <w:tab w:val="right" w:leader="dot" w:pos="9354"/>
        </w:tabs>
      </w:pPr>
      <w:r>
        <w:rPr>
          <w:szCs w:val="24"/>
        </w:rPr>
        <w:fldChar w:fldCharType="begin"/>
      </w:r>
      <w:r>
        <w:rPr>
          <w:szCs w:val="24"/>
        </w:rPr>
        <w:instrText xml:space="preserve"> HYPERLINK \l _Toc19304 </w:instrText>
      </w:r>
      <w:r>
        <w:rPr>
          <w:szCs w:val="24"/>
        </w:rPr>
        <w:fldChar w:fldCharType="separate"/>
      </w:r>
      <w:r>
        <w:rPr>
          <w:rFonts w:hint="eastAsia" w:ascii="黑体" w:hAnsi="黑体" w:eastAsia="黑体"/>
          <w:i w:val="0"/>
          <w:szCs w:val="21"/>
        </w:rPr>
        <w:t xml:space="preserve">2 </w:t>
      </w:r>
      <w:r>
        <w:rPr>
          <w:rFonts w:hint="eastAsia"/>
          <w:szCs w:val="21"/>
        </w:rPr>
        <w:t>规范性引用文件</w:t>
      </w:r>
      <w:r>
        <w:tab/>
      </w:r>
      <w:r>
        <w:fldChar w:fldCharType="begin"/>
      </w:r>
      <w:r>
        <w:instrText xml:space="preserve"> PAGEREF _Toc19304 \h </w:instrText>
      </w:r>
      <w:r>
        <w:fldChar w:fldCharType="separate"/>
      </w:r>
      <w:r>
        <w:t>1</w:t>
      </w:r>
      <w:r>
        <w:fldChar w:fldCharType="end"/>
      </w:r>
      <w:r>
        <w:rPr>
          <w:szCs w:val="24"/>
        </w:rPr>
        <w:fldChar w:fldCharType="end"/>
      </w:r>
    </w:p>
    <w:p w14:paraId="72045FCB">
      <w:pPr>
        <w:pStyle w:val="20"/>
        <w:tabs>
          <w:tab w:val="right" w:leader="dot" w:pos="9354"/>
        </w:tabs>
      </w:pPr>
      <w:r>
        <w:rPr>
          <w:szCs w:val="24"/>
        </w:rPr>
        <w:fldChar w:fldCharType="begin"/>
      </w:r>
      <w:r>
        <w:rPr>
          <w:szCs w:val="24"/>
        </w:rPr>
        <w:instrText xml:space="preserve"> HYPERLINK \l _Toc22244 </w:instrText>
      </w:r>
      <w:r>
        <w:rPr>
          <w:szCs w:val="24"/>
        </w:rPr>
        <w:fldChar w:fldCharType="separate"/>
      </w:r>
      <w:r>
        <w:rPr>
          <w:rFonts w:hint="eastAsia" w:ascii="黑体" w:hAnsi="黑体" w:eastAsia="黑体"/>
          <w:i w:val="0"/>
          <w:szCs w:val="21"/>
        </w:rPr>
        <w:t xml:space="preserve">3 </w:t>
      </w:r>
      <w:r>
        <w:rPr>
          <w:rFonts w:hint="eastAsia"/>
          <w:szCs w:val="21"/>
        </w:rPr>
        <w:t>术语和定义</w:t>
      </w:r>
      <w:r>
        <w:tab/>
      </w:r>
      <w:r>
        <w:fldChar w:fldCharType="begin"/>
      </w:r>
      <w:r>
        <w:instrText xml:space="preserve"> PAGEREF _Toc22244 \h </w:instrText>
      </w:r>
      <w:r>
        <w:fldChar w:fldCharType="separate"/>
      </w:r>
      <w:r>
        <w:t>1</w:t>
      </w:r>
      <w:r>
        <w:fldChar w:fldCharType="end"/>
      </w:r>
      <w:r>
        <w:rPr>
          <w:szCs w:val="24"/>
        </w:rPr>
        <w:fldChar w:fldCharType="end"/>
      </w:r>
    </w:p>
    <w:p w14:paraId="5CFEFFE1">
      <w:pPr>
        <w:pStyle w:val="20"/>
        <w:tabs>
          <w:tab w:val="right" w:leader="dot" w:pos="9354"/>
        </w:tabs>
      </w:pPr>
      <w:r>
        <w:rPr>
          <w:szCs w:val="24"/>
        </w:rPr>
        <w:fldChar w:fldCharType="begin"/>
      </w:r>
      <w:r>
        <w:rPr>
          <w:szCs w:val="24"/>
        </w:rPr>
        <w:instrText xml:space="preserve"> HYPERLINK \l _Toc8828 </w:instrText>
      </w:r>
      <w:r>
        <w:rPr>
          <w:szCs w:val="24"/>
        </w:rPr>
        <w:fldChar w:fldCharType="separate"/>
      </w:r>
      <w:r>
        <w:rPr>
          <w:rFonts w:hint="eastAsia" w:ascii="黑体" w:hAnsi="黑体" w:eastAsia="黑体"/>
          <w:i w:val="0"/>
          <w:szCs w:val="21"/>
        </w:rPr>
        <w:t xml:space="preserve">4 </w:t>
      </w:r>
      <w:r>
        <w:rPr>
          <w:rFonts w:hint="eastAsia"/>
          <w:szCs w:val="21"/>
        </w:rPr>
        <w:t>要求</w:t>
      </w:r>
      <w:r>
        <w:rPr>
          <w:rFonts w:hint="eastAsia"/>
          <w:szCs w:val="21"/>
          <w:lang w:val="en-US" w:eastAsia="zh-CN"/>
        </w:rPr>
        <w:t>和范围</w:t>
      </w:r>
      <w:r>
        <w:tab/>
      </w:r>
      <w:r>
        <w:fldChar w:fldCharType="begin"/>
      </w:r>
      <w:r>
        <w:instrText xml:space="preserve"> PAGEREF _Toc8828 \h </w:instrText>
      </w:r>
      <w:r>
        <w:fldChar w:fldCharType="separate"/>
      </w:r>
      <w:r>
        <w:t>1</w:t>
      </w:r>
      <w:r>
        <w:fldChar w:fldCharType="end"/>
      </w:r>
      <w:r>
        <w:rPr>
          <w:szCs w:val="24"/>
        </w:rPr>
        <w:fldChar w:fldCharType="end"/>
      </w:r>
    </w:p>
    <w:p w14:paraId="3264ECCC">
      <w:pPr>
        <w:pStyle w:val="20"/>
        <w:tabs>
          <w:tab w:val="right" w:leader="dot" w:pos="9354"/>
        </w:tabs>
      </w:pPr>
      <w:r>
        <w:rPr>
          <w:szCs w:val="24"/>
        </w:rPr>
        <w:fldChar w:fldCharType="begin"/>
      </w:r>
      <w:r>
        <w:rPr>
          <w:szCs w:val="24"/>
        </w:rPr>
        <w:instrText xml:space="preserve"> HYPERLINK \l _Toc20990 </w:instrText>
      </w:r>
      <w:r>
        <w:rPr>
          <w:szCs w:val="24"/>
        </w:rPr>
        <w:fldChar w:fldCharType="separate"/>
      </w:r>
      <w:r>
        <w:rPr>
          <w:rFonts w:hint="eastAsia" w:ascii="黑体" w:hAnsi="黑体" w:eastAsia="黑体"/>
          <w:i w:val="0"/>
          <w:szCs w:val="21"/>
          <w:lang w:val="en-US" w:eastAsia="zh-CN"/>
        </w:rPr>
        <w:t xml:space="preserve">5 </w:t>
      </w:r>
      <w:r>
        <w:rPr>
          <w:rFonts w:hint="eastAsia"/>
          <w:szCs w:val="21"/>
          <w:lang w:val="en-US" w:eastAsia="zh-CN"/>
        </w:rPr>
        <w:t>内容</w:t>
      </w:r>
      <w:r>
        <w:tab/>
      </w:r>
      <w:r>
        <w:fldChar w:fldCharType="begin"/>
      </w:r>
      <w:r>
        <w:instrText xml:space="preserve"> PAGEREF _Toc20990 \h </w:instrText>
      </w:r>
      <w:r>
        <w:fldChar w:fldCharType="separate"/>
      </w:r>
      <w:r>
        <w:t>2</w:t>
      </w:r>
      <w:r>
        <w:fldChar w:fldCharType="end"/>
      </w:r>
      <w:r>
        <w:rPr>
          <w:szCs w:val="24"/>
        </w:rPr>
        <w:fldChar w:fldCharType="end"/>
      </w:r>
    </w:p>
    <w:p w14:paraId="68A2C7D2">
      <w:pPr>
        <w:pStyle w:val="20"/>
        <w:tabs>
          <w:tab w:val="right" w:leader="dot" w:pos="9354"/>
        </w:tabs>
      </w:pPr>
      <w:r>
        <w:rPr>
          <w:szCs w:val="24"/>
        </w:rPr>
        <w:fldChar w:fldCharType="begin"/>
      </w:r>
      <w:r>
        <w:rPr>
          <w:szCs w:val="24"/>
        </w:rPr>
        <w:instrText xml:space="preserve"> HYPERLINK \l _Toc27629 </w:instrText>
      </w:r>
      <w:r>
        <w:rPr>
          <w:szCs w:val="24"/>
        </w:rPr>
        <w:fldChar w:fldCharType="separate"/>
      </w:r>
      <w:r>
        <w:rPr>
          <w:rFonts w:hint="eastAsia" w:ascii="Times New Roman"/>
          <w:spacing w:val="100"/>
          <w:szCs w:val="21"/>
        </w:rPr>
        <w:t xml:space="preserve">附录A </w:t>
      </w:r>
      <w:r>
        <w:rPr>
          <w:rFonts w:ascii="Times New Roman"/>
          <w:szCs w:val="21"/>
        </w:rPr>
        <w:t xml:space="preserve"> </w:t>
      </w:r>
      <w:r>
        <w:rPr>
          <w:rFonts w:hint="eastAsia" w:ascii="Times New Roman"/>
          <w:szCs w:val="21"/>
        </w:rPr>
        <w:t>（资料性）</w:t>
      </w:r>
      <w:r>
        <w:rPr>
          <w:rFonts w:ascii="Times New Roman"/>
          <w:szCs w:val="21"/>
        </w:rPr>
        <w:t xml:space="preserve"> </w:t>
      </w:r>
      <w:r>
        <w:rPr>
          <w:rFonts w:hint="eastAsia" w:ascii="Times New Roman"/>
          <w:szCs w:val="21"/>
        </w:rPr>
        <w:t>排水设施运行维护管理要求</w:t>
      </w:r>
      <w:r>
        <w:tab/>
      </w:r>
      <w:r>
        <w:fldChar w:fldCharType="begin"/>
      </w:r>
      <w:r>
        <w:instrText xml:space="preserve"> PAGEREF _Toc27629 \h </w:instrText>
      </w:r>
      <w:r>
        <w:fldChar w:fldCharType="separate"/>
      </w:r>
      <w:r>
        <w:t>7</w:t>
      </w:r>
      <w:r>
        <w:fldChar w:fldCharType="end"/>
      </w:r>
      <w:r>
        <w:rPr>
          <w:szCs w:val="24"/>
        </w:rPr>
        <w:fldChar w:fldCharType="end"/>
      </w:r>
    </w:p>
    <w:p w14:paraId="5E66CEA7">
      <w:pPr>
        <w:pStyle w:val="20"/>
        <w:tabs>
          <w:tab w:val="right" w:leader="dot" w:pos="9354"/>
        </w:tabs>
      </w:pPr>
      <w:r>
        <w:rPr>
          <w:szCs w:val="24"/>
        </w:rPr>
        <w:fldChar w:fldCharType="begin"/>
      </w:r>
      <w:r>
        <w:rPr>
          <w:szCs w:val="24"/>
        </w:rPr>
        <w:instrText xml:space="preserve"> HYPERLINK \l _Toc8359 </w:instrText>
      </w:r>
      <w:r>
        <w:rPr>
          <w:szCs w:val="24"/>
        </w:rPr>
        <w:fldChar w:fldCharType="separate"/>
      </w:r>
      <w:r>
        <w:rPr>
          <w:rFonts w:hint="eastAsia"/>
          <w:spacing w:val="100"/>
          <w:szCs w:val="21"/>
        </w:rPr>
        <w:t xml:space="preserve">附录B </w:t>
      </w:r>
      <w:r>
        <w:rPr>
          <w:szCs w:val="21"/>
        </w:rPr>
        <w:t xml:space="preserve"> </w:t>
      </w:r>
      <w:r>
        <w:rPr>
          <w:rFonts w:hint="eastAsia"/>
          <w:szCs w:val="21"/>
        </w:rPr>
        <w:t>（资料性）</w:t>
      </w:r>
      <w:r>
        <w:rPr>
          <w:szCs w:val="21"/>
        </w:rPr>
        <w:t xml:space="preserve"> </w:t>
      </w:r>
      <w:r>
        <w:rPr>
          <w:rFonts w:hint="eastAsia" w:ascii="Times New Roman"/>
          <w:szCs w:val="21"/>
        </w:rPr>
        <w:t>排水管网、</w:t>
      </w:r>
      <w:r>
        <w:rPr>
          <w:rFonts w:ascii="Times New Roman"/>
          <w:szCs w:val="21"/>
        </w:rPr>
        <w:t>泵站、预处理设施</w:t>
      </w:r>
      <w:r>
        <w:rPr>
          <w:rFonts w:hint="eastAsia" w:ascii="Times New Roman"/>
          <w:szCs w:val="21"/>
        </w:rPr>
        <w:t>巡视</w:t>
      </w:r>
      <w:r>
        <w:tab/>
      </w:r>
      <w:r>
        <w:fldChar w:fldCharType="begin"/>
      </w:r>
      <w:r>
        <w:instrText xml:space="preserve"> PAGEREF _Toc8359 \h </w:instrText>
      </w:r>
      <w:r>
        <w:fldChar w:fldCharType="separate"/>
      </w:r>
      <w:r>
        <w:t>8</w:t>
      </w:r>
      <w:r>
        <w:fldChar w:fldCharType="end"/>
      </w:r>
      <w:r>
        <w:rPr>
          <w:szCs w:val="24"/>
        </w:rPr>
        <w:fldChar w:fldCharType="end"/>
      </w:r>
    </w:p>
    <w:p w14:paraId="2D90FBA7">
      <w:pPr>
        <w:pStyle w:val="20"/>
        <w:tabs>
          <w:tab w:val="right" w:leader="dot" w:pos="9354"/>
        </w:tabs>
      </w:pPr>
      <w:r>
        <w:rPr>
          <w:szCs w:val="24"/>
        </w:rPr>
        <w:fldChar w:fldCharType="begin"/>
      </w:r>
      <w:r>
        <w:rPr>
          <w:szCs w:val="24"/>
        </w:rPr>
        <w:instrText xml:space="preserve"> HYPERLINK \l _Toc18925 </w:instrText>
      </w:r>
      <w:r>
        <w:rPr>
          <w:szCs w:val="24"/>
        </w:rPr>
        <w:fldChar w:fldCharType="separate"/>
      </w:r>
      <w:r>
        <w:rPr>
          <w:rFonts w:hint="eastAsia"/>
          <w:spacing w:val="100"/>
          <w:szCs w:val="21"/>
        </w:rPr>
        <w:t xml:space="preserve">附录C </w:t>
      </w:r>
      <w:r>
        <w:rPr>
          <w:szCs w:val="21"/>
        </w:rPr>
        <w:t xml:space="preserve"> </w:t>
      </w:r>
      <w:r>
        <w:rPr>
          <w:rFonts w:hint="eastAsia"/>
          <w:szCs w:val="21"/>
        </w:rPr>
        <w:t>（资料性）</w:t>
      </w:r>
      <w:r>
        <w:rPr>
          <w:szCs w:val="21"/>
        </w:rPr>
        <w:t xml:space="preserve"> </w:t>
      </w:r>
      <w:r>
        <w:rPr>
          <w:rFonts w:hint="eastAsia" w:ascii="Times New Roman"/>
          <w:szCs w:val="21"/>
        </w:rPr>
        <w:t>排水管网养护</w:t>
      </w:r>
      <w:r>
        <w:tab/>
      </w:r>
      <w:r>
        <w:fldChar w:fldCharType="begin"/>
      </w:r>
      <w:r>
        <w:instrText xml:space="preserve"> PAGEREF _Toc18925 \h </w:instrText>
      </w:r>
      <w:r>
        <w:fldChar w:fldCharType="separate"/>
      </w:r>
      <w:r>
        <w:t>10</w:t>
      </w:r>
      <w:r>
        <w:fldChar w:fldCharType="end"/>
      </w:r>
      <w:r>
        <w:rPr>
          <w:szCs w:val="24"/>
        </w:rPr>
        <w:fldChar w:fldCharType="end"/>
      </w:r>
    </w:p>
    <w:p w14:paraId="7722B4F7">
      <w:pPr>
        <w:pStyle w:val="79"/>
        <w:spacing w:after="468" w:afterLines="0"/>
        <w:rPr>
          <w:sz w:val="24"/>
          <w:szCs w:val="24"/>
        </w:rPr>
        <w:sectPr>
          <w:headerReference r:id="rId10" w:type="default"/>
          <w:footerReference r:id="rId12" w:type="default"/>
          <w:headerReference r:id="rId11" w:type="even"/>
          <w:footerReference r:id="rId13" w:type="even"/>
          <w:pgSz w:w="11906" w:h="16838"/>
          <w:pgMar w:top="567" w:right="1134" w:bottom="1134" w:left="1134" w:header="1418" w:footer="1134" w:gutter="284"/>
          <w:pgNumType w:fmt="upperRoman"/>
          <w:cols w:space="720" w:num="1"/>
          <w:formProt w:val="0"/>
          <w:docGrid w:type="lines" w:linePitch="312" w:charSpace="0"/>
        </w:sectPr>
      </w:pPr>
      <w:r>
        <w:rPr>
          <w:szCs w:val="24"/>
        </w:rPr>
        <w:fldChar w:fldCharType="end"/>
      </w:r>
    </w:p>
    <w:bookmarkEnd w:id="16"/>
    <w:p w14:paraId="4B64A7FA">
      <w:pPr>
        <w:pStyle w:val="77"/>
        <w:numPr>
          <w:ilvl w:val="0"/>
          <w:numId w:val="0"/>
        </w:numPr>
        <w:spacing w:after="468" w:afterLines="0"/>
        <w:ind w:leftChars="0"/>
        <w:jc w:val="center"/>
        <w:rPr>
          <w:szCs w:val="24"/>
        </w:rPr>
      </w:pPr>
      <w:bookmarkStart w:id="17" w:name="_Toc186045858"/>
      <w:bookmarkStart w:id="18" w:name="_Toc24035"/>
      <w:bookmarkStart w:id="19" w:name="BookMark2"/>
      <w:r>
        <w:rPr>
          <w:spacing w:val="320"/>
          <w:szCs w:val="24"/>
        </w:rPr>
        <w:t>前</w:t>
      </w:r>
      <w:r>
        <w:rPr>
          <w:szCs w:val="24"/>
        </w:rPr>
        <w:t>言</w:t>
      </w:r>
      <w:bookmarkEnd w:id="17"/>
      <w:bookmarkEnd w:id="18"/>
    </w:p>
    <w:p w14:paraId="6F8D0429">
      <w:pPr>
        <w:pStyle w:val="45"/>
        <w:ind w:firstLine="480"/>
        <w:rPr>
          <w:rFonts w:hint="eastAsia" w:ascii="宋体" w:hAnsi="宋体" w:eastAsia="宋体" w:cs="宋体"/>
          <w:sz w:val="21"/>
          <w:szCs w:val="21"/>
          <w:highlight w:val="none"/>
        </w:rPr>
      </w:pPr>
      <w:r>
        <w:rPr>
          <w:rFonts w:hint="eastAsia" w:ascii="宋体" w:hAnsi="宋体" w:eastAsia="宋体" w:cs="宋体"/>
          <w:sz w:val="21"/>
          <w:szCs w:val="21"/>
          <w:highlight w:val="none"/>
        </w:rPr>
        <w:t>本文件按照GB/T 1.1—2020《标准化工作导则 第1部分：标准化文件的结构和起草规则》的规定起草。</w:t>
      </w:r>
    </w:p>
    <w:p w14:paraId="7CB0058F">
      <w:pPr>
        <w:pStyle w:val="45"/>
        <w:ind w:firstLine="480"/>
        <w:rPr>
          <w:rFonts w:hint="eastAsia" w:ascii="宋体" w:hAnsi="宋体" w:eastAsia="宋体" w:cs="宋体"/>
          <w:sz w:val="21"/>
          <w:szCs w:val="21"/>
          <w:highlight w:val="none"/>
        </w:rPr>
      </w:pPr>
      <w:r>
        <w:rPr>
          <w:rFonts w:hint="eastAsia" w:ascii="宋体" w:hAnsi="宋体" w:eastAsia="宋体" w:cs="宋体"/>
          <w:sz w:val="21"/>
          <w:szCs w:val="21"/>
          <w:highlight w:val="none"/>
        </w:rPr>
        <w:t>本文件是DB34/T XXXX《城市、乡镇“污废水零直排区”建设技术规范》的第5部分：运行维护。DB34/T XXXX</w:t>
      </w:r>
      <w:r>
        <w:rPr>
          <w:rFonts w:hint="eastAsia" w:ascii="宋体" w:hAnsi="宋体" w:eastAsia="宋体" w:cs="宋体"/>
          <w:sz w:val="21"/>
          <w:szCs w:val="21"/>
          <w:highlight w:val="none"/>
          <w:lang w:val="en-US" w:eastAsia="zh-CN"/>
        </w:rPr>
        <w:t>已</w:t>
      </w:r>
      <w:r>
        <w:rPr>
          <w:rFonts w:hint="eastAsia" w:ascii="宋体" w:hAnsi="宋体" w:eastAsia="宋体" w:cs="宋体"/>
          <w:sz w:val="21"/>
          <w:szCs w:val="21"/>
          <w:highlight w:val="none"/>
        </w:rPr>
        <w:t>发布：</w:t>
      </w:r>
    </w:p>
    <w:p w14:paraId="6D3C85E8">
      <w:pPr>
        <w:pStyle w:val="45"/>
        <w:ind w:firstLine="480"/>
        <w:rPr>
          <w:rFonts w:hint="eastAsia" w:ascii="宋体" w:hAnsi="宋体" w:eastAsia="宋体" w:cs="宋体"/>
          <w:sz w:val="21"/>
          <w:szCs w:val="21"/>
          <w:highlight w:val="none"/>
        </w:rPr>
      </w:pPr>
      <w:r>
        <w:rPr>
          <w:rFonts w:hint="eastAsia" w:ascii="宋体" w:hAnsi="宋体" w:eastAsia="宋体" w:cs="宋体"/>
          <w:sz w:val="21"/>
          <w:szCs w:val="21"/>
          <w:highlight w:val="none"/>
        </w:rPr>
        <w:t>——第 1 部分：总则；</w:t>
      </w:r>
    </w:p>
    <w:p w14:paraId="2ECC9EE6">
      <w:pPr>
        <w:pStyle w:val="45"/>
        <w:ind w:firstLine="480"/>
        <w:rPr>
          <w:rFonts w:hint="eastAsia" w:ascii="宋体" w:hAnsi="宋体" w:eastAsia="宋体" w:cs="宋体"/>
          <w:sz w:val="21"/>
          <w:szCs w:val="21"/>
          <w:highlight w:val="none"/>
        </w:rPr>
      </w:pPr>
      <w:r>
        <w:rPr>
          <w:rFonts w:hint="eastAsia" w:ascii="宋体" w:hAnsi="宋体" w:eastAsia="宋体" w:cs="宋体"/>
          <w:sz w:val="21"/>
          <w:szCs w:val="21"/>
          <w:highlight w:val="none"/>
        </w:rPr>
        <w:t>——第 2 部分：排查；</w:t>
      </w:r>
    </w:p>
    <w:p w14:paraId="5FB5235F">
      <w:pPr>
        <w:pStyle w:val="45"/>
        <w:ind w:firstLine="480"/>
        <w:rPr>
          <w:rFonts w:hint="eastAsia" w:ascii="宋体" w:hAnsi="宋体" w:eastAsia="宋体" w:cs="宋体"/>
          <w:sz w:val="21"/>
          <w:szCs w:val="21"/>
          <w:highlight w:val="none"/>
        </w:rPr>
      </w:pPr>
      <w:r>
        <w:rPr>
          <w:rFonts w:hint="eastAsia" w:ascii="宋体" w:hAnsi="宋体" w:eastAsia="宋体" w:cs="宋体"/>
          <w:sz w:val="21"/>
          <w:szCs w:val="21"/>
          <w:highlight w:val="none"/>
        </w:rPr>
        <w:t>——第 3 部分：设计与施工；</w:t>
      </w:r>
    </w:p>
    <w:p w14:paraId="4A8370CD">
      <w:pPr>
        <w:pStyle w:val="45"/>
        <w:ind w:firstLine="480"/>
        <w:rPr>
          <w:rFonts w:hint="eastAsia" w:ascii="宋体" w:hAnsi="宋体" w:eastAsia="宋体" w:cs="宋体"/>
          <w:sz w:val="21"/>
          <w:szCs w:val="21"/>
          <w:highlight w:val="none"/>
        </w:rPr>
      </w:pPr>
      <w:r>
        <w:rPr>
          <w:rFonts w:hint="eastAsia" w:ascii="宋体" w:hAnsi="宋体" w:eastAsia="宋体" w:cs="宋体"/>
          <w:sz w:val="21"/>
          <w:szCs w:val="21"/>
          <w:highlight w:val="none"/>
        </w:rPr>
        <w:t>——第 4 部分：评估与验收；</w:t>
      </w:r>
    </w:p>
    <w:p w14:paraId="4ADC82F4">
      <w:pPr>
        <w:pStyle w:val="45"/>
        <w:ind w:firstLine="480"/>
        <w:rPr>
          <w:rFonts w:hint="eastAsia" w:ascii="宋体" w:hAnsi="宋体" w:eastAsia="宋体" w:cs="宋体"/>
          <w:sz w:val="21"/>
          <w:szCs w:val="21"/>
          <w:highlight w:val="none"/>
        </w:rPr>
      </w:pPr>
      <w:r>
        <w:rPr>
          <w:rFonts w:hint="eastAsia" w:ascii="宋体" w:hAnsi="宋体" w:eastAsia="宋体" w:cs="宋体"/>
          <w:sz w:val="21"/>
          <w:szCs w:val="21"/>
          <w:highlight w:val="none"/>
        </w:rPr>
        <w:t>——第 5 部分：运行维护。</w:t>
      </w:r>
    </w:p>
    <w:p w14:paraId="75A24C3D">
      <w:pPr>
        <w:pStyle w:val="45"/>
        <w:ind w:firstLine="480"/>
        <w:rPr>
          <w:rFonts w:hint="eastAsia" w:ascii="宋体" w:hAnsi="宋体" w:eastAsia="宋体" w:cs="宋体"/>
          <w:sz w:val="21"/>
          <w:szCs w:val="21"/>
          <w:highlight w:val="none"/>
        </w:rPr>
      </w:pPr>
      <w:r>
        <w:rPr>
          <w:rFonts w:hint="eastAsia" w:ascii="宋体" w:hAnsi="宋体" w:eastAsia="宋体" w:cs="宋体"/>
          <w:sz w:val="21"/>
          <w:szCs w:val="21"/>
          <w:highlight w:val="none"/>
        </w:rPr>
        <w:t>请注意本文件的某些内容可能涉及专利。本文件的发布机构不承担识别专利的责任。</w:t>
      </w:r>
    </w:p>
    <w:p w14:paraId="4E2B5966">
      <w:pPr>
        <w:pStyle w:val="45"/>
        <w:ind w:firstLine="480"/>
        <w:rPr>
          <w:rFonts w:hint="eastAsia" w:ascii="宋体" w:hAnsi="宋体" w:eastAsia="宋体" w:cs="宋体"/>
          <w:sz w:val="21"/>
          <w:szCs w:val="21"/>
          <w:highlight w:val="none"/>
        </w:rPr>
      </w:pPr>
      <w:r>
        <w:rPr>
          <w:rFonts w:hint="eastAsia" w:ascii="宋体" w:hAnsi="宋体" w:eastAsia="宋体" w:cs="宋体"/>
          <w:sz w:val="21"/>
          <w:szCs w:val="21"/>
          <w:highlight w:val="none"/>
        </w:rPr>
        <w:t>本文件由安徽省生态环境厅提出并归口。</w:t>
      </w:r>
    </w:p>
    <w:p w14:paraId="70117AE3">
      <w:pPr>
        <w:pStyle w:val="45"/>
        <w:ind w:firstLine="480"/>
        <w:rPr>
          <w:rFonts w:hint="eastAsia" w:ascii="宋体" w:hAnsi="宋体" w:eastAsia="宋体" w:cs="宋体"/>
          <w:sz w:val="21"/>
          <w:szCs w:val="21"/>
          <w:highlight w:val="none"/>
        </w:rPr>
      </w:pPr>
      <w:r>
        <w:rPr>
          <w:rFonts w:hint="eastAsia" w:ascii="宋体" w:hAnsi="宋体" w:eastAsia="宋体" w:cs="宋体"/>
          <w:sz w:val="21"/>
          <w:szCs w:val="21"/>
          <w:highlight w:val="none"/>
        </w:rPr>
        <w:t>本文件起草单位：</w:t>
      </w:r>
      <w:r>
        <w:rPr>
          <w:rFonts w:hint="eastAsia" w:hAnsi="宋体" w:cs="宋体"/>
        </w:rPr>
        <w:t>安徽省生态环境监测中心</w:t>
      </w:r>
      <w:r>
        <w:rPr>
          <w:rFonts w:hint="eastAsia" w:hAnsi="宋体" w:cs="宋体"/>
          <w:szCs w:val="21"/>
        </w:rPr>
        <w:t>(安徽省重污染天气预报预警中心、安徽省机动车排气污染监控中心)</w:t>
      </w:r>
      <w:r>
        <w:rPr>
          <w:rFonts w:hint="eastAsia" w:hAnsi="宋体" w:cs="宋体"/>
        </w:rPr>
        <w:t>、安徽建筑大学、安徽久吾天虹环保科技有限公司、安徽省通源环境节能股份有限公司、安徽环境科技集团股份有限公司</w:t>
      </w:r>
      <w:r>
        <w:rPr>
          <w:rFonts w:hint="eastAsia" w:ascii="宋体" w:hAnsi="宋体" w:eastAsia="宋体" w:cs="宋体"/>
          <w:sz w:val="21"/>
          <w:szCs w:val="21"/>
          <w:highlight w:val="none"/>
        </w:rPr>
        <w:t>。</w:t>
      </w:r>
    </w:p>
    <w:p w14:paraId="3DE0C2ED">
      <w:pPr>
        <w:pStyle w:val="45"/>
        <w:ind w:firstLine="480"/>
        <w:rPr>
          <w:rFonts w:hint="eastAsia" w:ascii="宋体" w:hAnsi="宋体" w:eastAsia="宋体" w:cs="宋体"/>
          <w:sz w:val="21"/>
          <w:szCs w:val="21"/>
          <w:highlight w:val="none"/>
        </w:rPr>
      </w:pPr>
      <w:r>
        <w:rPr>
          <w:rFonts w:hint="eastAsia" w:ascii="宋体" w:hAnsi="宋体" w:eastAsia="宋体" w:cs="宋体"/>
          <w:sz w:val="21"/>
          <w:szCs w:val="21"/>
          <w:highlight w:val="none"/>
        </w:rPr>
        <w:t>本文件主要起草人：</w:t>
      </w:r>
      <w:bookmarkStart w:id="57" w:name="_GoBack"/>
      <w:bookmarkEnd w:id="57"/>
    </w:p>
    <w:p w14:paraId="10A3B20D">
      <w:pPr>
        <w:pStyle w:val="45"/>
        <w:ind w:firstLine="480"/>
        <w:rPr>
          <w:sz w:val="24"/>
          <w:szCs w:val="24"/>
        </w:rPr>
        <w:sectPr>
          <w:headerReference r:id="rId14" w:type="default"/>
          <w:footerReference r:id="rId16" w:type="default"/>
          <w:headerReference r:id="rId15" w:type="even"/>
          <w:footerReference r:id="rId17" w:type="even"/>
          <w:pgSz w:w="11906" w:h="16838"/>
          <w:pgMar w:top="567" w:right="1134" w:bottom="1134" w:left="1134" w:header="1418" w:footer="1134" w:gutter="284"/>
          <w:pgNumType w:fmt="upperRoman"/>
          <w:cols w:space="720" w:num="1"/>
          <w:formProt w:val="0"/>
          <w:docGrid w:type="lines" w:linePitch="312" w:charSpace="0"/>
        </w:sectPr>
      </w:pPr>
    </w:p>
    <w:bookmarkEnd w:id="19"/>
    <w:p w14:paraId="6ACD34AB">
      <w:pPr>
        <w:spacing w:line="20" w:lineRule="exact"/>
        <w:jc w:val="center"/>
        <w:rPr>
          <w:rFonts w:ascii="黑体" w:eastAsia="黑体"/>
          <w:sz w:val="24"/>
          <w:szCs w:val="24"/>
        </w:rPr>
      </w:pPr>
      <w:bookmarkStart w:id="20" w:name="BookMark4"/>
    </w:p>
    <w:p w14:paraId="5D6A8286">
      <w:pPr>
        <w:spacing w:line="20" w:lineRule="exact"/>
        <w:jc w:val="center"/>
        <w:rPr>
          <w:rFonts w:ascii="黑体" w:eastAsia="黑体"/>
          <w:sz w:val="24"/>
          <w:szCs w:val="24"/>
        </w:rPr>
      </w:pPr>
    </w:p>
    <w:sdt>
      <w:sdtPr>
        <w:rPr>
          <w:sz w:val="32"/>
          <w:szCs w:val="32"/>
        </w:rPr>
        <w:tag w:val="NEW_STAND_NAME"/>
        <w:id w:val="1394269651"/>
        <w:lock w:val="sdtLocked"/>
        <w:placeholder>
          <w:docPart w:val="8FA67078FC80470E9ACD7911D49BD94D"/>
        </w:placeholder>
      </w:sdtPr>
      <w:sdtEndPr>
        <w:rPr>
          <w:sz w:val="32"/>
          <w:szCs w:val="24"/>
        </w:rPr>
      </w:sdtEndPr>
      <w:sdtContent>
        <w:p w14:paraId="5A1E3900">
          <w:pPr>
            <w:pStyle w:val="164"/>
            <w:spacing w:before="567" w:beforeLines="182" w:after="686" w:afterLines="220"/>
            <w:rPr>
              <w:szCs w:val="24"/>
            </w:rPr>
          </w:pPr>
          <w:bookmarkStart w:id="21" w:name="NEW_STAND_NAME"/>
          <w:r>
            <w:rPr>
              <w:rFonts w:hint="eastAsia"/>
              <w:sz w:val="32"/>
              <w:szCs w:val="32"/>
            </w:rPr>
            <w:t>城市、乡镇“污废水零直排区”建设技术规范</w:t>
          </w:r>
          <w:r>
            <w:rPr>
              <w:sz w:val="32"/>
              <w:szCs w:val="32"/>
            </w:rPr>
            <w:br w:type="textWrapping"/>
          </w:r>
          <w:r>
            <w:rPr>
              <w:rFonts w:hint="eastAsia"/>
              <w:sz w:val="32"/>
              <w:szCs w:val="32"/>
            </w:rPr>
            <w:t>第5部分：运行维护</w:t>
          </w:r>
        </w:p>
      </w:sdtContent>
    </w:sdt>
    <w:bookmarkEnd w:id="21"/>
    <w:p w14:paraId="547DAB89">
      <w:pPr>
        <w:pStyle w:val="91"/>
        <w:spacing w:before="312" w:beforeLines="0" w:after="312" w:afterLines="0"/>
        <w:rPr>
          <w:sz w:val="21"/>
          <w:szCs w:val="21"/>
        </w:rPr>
      </w:pPr>
      <w:bookmarkStart w:id="22" w:name="_Toc24884211"/>
      <w:bookmarkStart w:id="23" w:name="_Toc24884218"/>
      <w:bookmarkStart w:id="24" w:name="_Toc15188"/>
      <w:bookmarkStart w:id="25" w:name="_Toc17233333"/>
      <w:bookmarkStart w:id="26" w:name="_Toc26986771"/>
      <w:bookmarkStart w:id="27" w:name="_Toc26648465"/>
      <w:bookmarkStart w:id="28" w:name="_Toc17233325"/>
      <w:bookmarkStart w:id="29" w:name="_Toc26986530"/>
      <w:bookmarkStart w:id="30" w:name="_Toc26718930"/>
      <w:bookmarkStart w:id="31" w:name="_Toc186045859"/>
      <w:r>
        <w:rPr>
          <w:rFonts w:hint="eastAsia"/>
          <w:sz w:val="21"/>
          <w:szCs w:val="21"/>
        </w:rPr>
        <w:t>范围</w:t>
      </w:r>
      <w:bookmarkEnd w:id="22"/>
      <w:bookmarkEnd w:id="23"/>
      <w:bookmarkEnd w:id="24"/>
      <w:bookmarkEnd w:id="25"/>
      <w:bookmarkEnd w:id="26"/>
      <w:bookmarkEnd w:id="27"/>
      <w:bookmarkEnd w:id="28"/>
      <w:bookmarkEnd w:id="29"/>
      <w:bookmarkEnd w:id="30"/>
      <w:bookmarkEnd w:id="31"/>
    </w:p>
    <w:p w14:paraId="629A286D">
      <w:pPr>
        <w:pStyle w:val="45"/>
        <w:ind w:firstLine="480"/>
        <w:rPr>
          <w:rFonts w:hint="eastAsia"/>
          <w:sz w:val="21"/>
          <w:szCs w:val="21"/>
          <w:highlight w:val="none"/>
          <w:lang w:eastAsia="zh-CN"/>
        </w:rPr>
      </w:pPr>
      <w:bookmarkStart w:id="32" w:name="_Toc26718931"/>
      <w:bookmarkStart w:id="33" w:name="_Toc24884219"/>
      <w:bookmarkStart w:id="34" w:name="_Toc26986772"/>
      <w:bookmarkStart w:id="35" w:name="_Toc26986531"/>
      <w:bookmarkStart w:id="36" w:name="_Toc17233334"/>
      <w:bookmarkStart w:id="37" w:name="_Toc24884212"/>
      <w:bookmarkStart w:id="38" w:name="_Toc17233326"/>
      <w:bookmarkStart w:id="39" w:name="_Toc26648466"/>
      <w:r>
        <w:rPr>
          <w:rFonts w:hint="eastAsia"/>
          <w:sz w:val="21"/>
          <w:szCs w:val="21"/>
          <w:highlight w:val="none"/>
        </w:rPr>
        <w:t>本文件规定了城市、乡镇“污废水零直排区”运行维护的基本要求</w:t>
      </w:r>
      <w:r>
        <w:rPr>
          <w:rFonts w:hint="eastAsia"/>
          <w:sz w:val="21"/>
          <w:szCs w:val="21"/>
          <w:highlight w:val="none"/>
          <w:lang w:eastAsia="zh-CN"/>
        </w:rPr>
        <w:t>。</w:t>
      </w:r>
    </w:p>
    <w:p w14:paraId="1F9FDACF">
      <w:pPr>
        <w:pStyle w:val="45"/>
        <w:ind w:firstLine="480"/>
        <w:rPr>
          <w:rFonts w:hint="default" w:eastAsia="宋体"/>
          <w:sz w:val="21"/>
          <w:szCs w:val="21"/>
          <w:highlight w:val="none"/>
          <w:lang w:val="en-US" w:eastAsia="zh-CN"/>
        </w:rPr>
      </w:pPr>
      <w:r>
        <w:rPr>
          <w:rFonts w:hint="eastAsia"/>
          <w:sz w:val="21"/>
          <w:szCs w:val="21"/>
          <w:highlight w:val="none"/>
          <w:lang w:val="en-US" w:eastAsia="zh-CN"/>
        </w:rPr>
        <w:t>本文件</w:t>
      </w:r>
      <w:r>
        <w:rPr>
          <w:sz w:val="21"/>
          <w:szCs w:val="21"/>
          <w:highlight w:val="none"/>
        </w:rPr>
        <w:t>适用于</w:t>
      </w:r>
      <w:r>
        <w:rPr>
          <w:rFonts w:hint="eastAsia"/>
          <w:color w:val="FF0000"/>
          <w:sz w:val="21"/>
          <w:szCs w:val="21"/>
          <w:highlight w:val="yellow"/>
        </w:rPr>
        <w:t>城市建成区和乡镇人民政府驻地</w:t>
      </w:r>
      <w:r>
        <w:rPr>
          <w:rFonts w:hint="eastAsia"/>
          <w:sz w:val="21"/>
          <w:szCs w:val="21"/>
          <w:highlight w:val="none"/>
        </w:rPr>
        <w:t>“污废水零直排区”</w:t>
      </w:r>
      <w:r>
        <w:rPr>
          <w:rFonts w:hint="eastAsia"/>
          <w:sz w:val="21"/>
          <w:szCs w:val="21"/>
          <w:highlight w:val="none"/>
          <w:lang w:val="en-US" w:eastAsia="zh-CN"/>
        </w:rPr>
        <w:t>中</w:t>
      </w:r>
      <w:r>
        <w:rPr>
          <w:rFonts w:hint="eastAsia"/>
          <w:sz w:val="21"/>
          <w:szCs w:val="21"/>
          <w:highlight w:val="none"/>
        </w:rPr>
        <w:t>工业园区（工业集聚区）类、生活小区类、其他类、排水设施、城镇污水处理厂或工业废水集中处理厂、</w:t>
      </w:r>
      <w:r>
        <w:rPr>
          <w:rFonts w:hint="eastAsia"/>
          <w:sz w:val="21"/>
          <w:szCs w:val="21"/>
          <w:highlight w:val="none"/>
          <w:lang w:val="en-US" w:eastAsia="zh-CN"/>
        </w:rPr>
        <w:t>入河排污口</w:t>
      </w:r>
      <w:r>
        <w:rPr>
          <w:rFonts w:hint="eastAsia"/>
          <w:sz w:val="21"/>
          <w:szCs w:val="21"/>
          <w:highlight w:val="none"/>
        </w:rPr>
        <w:t>等运行维护。</w:t>
      </w:r>
    </w:p>
    <w:p w14:paraId="7850A38C">
      <w:pPr>
        <w:pStyle w:val="91"/>
        <w:spacing w:before="312" w:beforeLines="0" w:after="312" w:afterLines="0"/>
        <w:rPr>
          <w:sz w:val="21"/>
          <w:szCs w:val="21"/>
        </w:rPr>
      </w:pPr>
      <w:bookmarkStart w:id="40" w:name="_Toc186045861"/>
      <w:bookmarkStart w:id="41" w:name="_Toc19304"/>
      <w:r>
        <w:rPr>
          <w:rFonts w:hint="eastAsia"/>
          <w:sz w:val="21"/>
          <w:szCs w:val="21"/>
        </w:rPr>
        <w:t>规范性引用文件</w:t>
      </w:r>
      <w:bookmarkEnd w:id="32"/>
      <w:bookmarkEnd w:id="33"/>
      <w:bookmarkEnd w:id="34"/>
      <w:bookmarkEnd w:id="35"/>
      <w:bookmarkEnd w:id="36"/>
      <w:bookmarkEnd w:id="37"/>
      <w:bookmarkEnd w:id="38"/>
      <w:bookmarkEnd w:id="39"/>
      <w:bookmarkEnd w:id="40"/>
      <w:bookmarkEnd w:id="41"/>
    </w:p>
    <w:sdt>
      <w:sdtPr>
        <w:rPr>
          <w:rFonts w:hint="eastAsia"/>
          <w:sz w:val="21"/>
          <w:szCs w:val="21"/>
        </w:rPr>
        <w:id w:val="64964215"/>
        <w:placeholder>
          <w:docPart w:val="936686662F214B6CAF9E04F4C1B9392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sz w:val="21"/>
          <w:szCs w:val="21"/>
        </w:rPr>
      </w:sdtEndPr>
      <w:sdtContent>
        <w:p w14:paraId="489F2F37">
          <w:pPr>
            <w:pStyle w:val="45"/>
            <w:ind w:firstLine="480"/>
            <w:rPr>
              <w:sz w:val="21"/>
              <w:szCs w:val="21"/>
            </w:rPr>
          </w:pPr>
          <w:r>
            <w:rPr>
              <w:rFonts w:hint="eastAsia"/>
              <w:sz w:val="2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DE3267A">
      <w:pPr>
        <w:pStyle w:val="45"/>
        <w:ind w:firstLine="480"/>
        <w:rPr>
          <w:sz w:val="21"/>
          <w:szCs w:val="21"/>
        </w:rPr>
      </w:pPr>
      <w:r>
        <w:rPr>
          <w:sz w:val="21"/>
          <w:szCs w:val="21"/>
        </w:rPr>
        <w:t xml:space="preserve">GB 15562.1 </w:t>
      </w:r>
      <w:r>
        <w:rPr>
          <w:rFonts w:hint="eastAsia"/>
          <w:sz w:val="21"/>
          <w:szCs w:val="21"/>
        </w:rPr>
        <w:t>环境保护图形标志 排放口（源）</w:t>
      </w:r>
    </w:p>
    <w:p w14:paraId="2E47D377">
      <w:pPr>
        <w:pStyle w:val="45"/>
        <w:ind w:firstLine="480"/>
        <w:rPr>
          <w:rFonts w:hint="eastAsia" w:hAnsi="宋体"/>
          <w:sz w:val="21"/>
          <w:szCs w:val="21"/>
        </w:rPr>
      </w:pPr>
      <w:r>
        <w:rPr>
          <w:rFonts w:hAnsi="宋体"/>
          <w:sz w:val="21"/>
          <w:szCs w:val="21"/>
        </w:rPr>
        <w:t xml:space="preserve">GB 50268 </w:t>
      </w:r>
      <w:r>
        <w:rPr>
          <w:rFonts w:hint="eastAsia" w:hAnsi="宋体"/>
          <w:sz w:val="21"/>
          <w:szCs w:val="21"/>
        </w:rPr>
        <w:t>给水</w:t>
      </w:r>
      <w:r>
        <w:rPr>
          <w:rFonts w:hAnsi="宋体"/>
          <w:sz w:val="21"/>
          <w:szCs w:val="21"/>
        </w:rPr>
        <w:t>排水管道工程施工及验收规范</w:t>
      </w:r>
    </w:p>
    <w:p w14:paraId="1488381A">
      <w:pPr>
        <w:pStyle w:val="45"/>
        <w:ind w:firstLine="480"/>
        <w:rPr>
          <w:rFonts w:hint="eastAsia" w:hAnsi="宋体"/>
          <w:sz w:val="21"/>
          <w:szCs w:val="21"/>
        </w:rPr>
      </w:pPr>
      <w:r>
        <w:rPr>
          <w:rFonts w:hAnsi="宋体"/>
          <w:sz w:val="21"/>
          <w:szCs w:val="21"/>
        </w:rPr>
        <w:t xml:space="preserve">CJJ 6  </w:t>
      </w:r>
      <w:r>
        <w:rPr>
          <w:rFonts w:hint="eastAsia" w:hAnsi="宋体"/>
          <w:sz w:val="21"/>
          <w:szCs w:val="21"/>
        </w:rPr>
        <w:t>排水</w:t>
      </w:r>
      <w:r>
        <w:rPr>
          <w:rFonts w:hAnsi="宋体"/>
          <w:sz w:val="21"/>
          <w:szCs w:val="21"/>
        </w:rPr>
        <w:t>管道维护安全技术规程</w:t>
      </w:r>
    </w:p>
    <w:p w14:paraId="48DCF5F1">
      <w:pPr>
        <w:pStyle w:val="45"/>
        <w:ind w:firstLine="480"/>
        <w:rPr>
          <w:sz w:val="21"/>
          <w:szCs w:val="21"/>
        </w:rPr>
      </w:pPr>
      <w:r>
        <w:rPr>
          <w:sz w:val="21"/>
          <w:szCs w:val="21"/>
        </w:rPr>
        <w:t xml:space="preserve">CJJ 60 </w:t>
      </w:r>
      <w:r>
        <w:rPr>
          <w:rFonts w:hint="eastAsia"/>
          <w:sz w:val="21"/>
          <w:szCs w:val="21"/>
        </w:rPr>
        <w:t>城镇污水处理厂运行、维护及安全技术规程</w:t>
      </w:r>
    </w:p>
    <w:p w14:paraId="5FD3F6BD">
      <w:pPr>
        <w:pStyle w:val="45"/>
        <w:ind w:firstLine="480"/>
        <w:rPr>
          <w:sz w:val="21"/>
          <w:szCs w:val="21"/>
        </w:rPr>
      </w:pPr>
      <w:r>
        <w:rPr>
          <w:sz w:val="21"/>
          <w:szCs w:val="21"/>
        </w:rPr>
        <w:t xml:space="preserve">CJJ 68 </w:t>
      </w:r>
      <w:r>
        <w:rPr>
          <w:rFonts w:hint="eastAsia"/>
          <w:sz w:val="21"/>
          <w:szCs w:val="21"/>
        </w:rPr>
        <w:t>城镇排水管渠与泵站运行、维护及安全技术规程</w:t>
      </w:r>
    </w:p>
    <w:p w14:paraId="61ADA8D8">
      <w:pPr>
        <w:pStyle w:val="45"/>
        <w:ind w:firstLine="480"/>
        <w:rPr>
          <w:rFonts w:hint="eastAsia" w:hAnsi="宋体"/>
          <w:sz w:val="21"/>
          <w:szCs w:val="21"/>
        </w:rPr>
      </w:pPr>
      <w:r>
        <w:rPr>
          <w:rFonts w:hAnsi="宋体"/>
          <w:sz w:val="21"/>
          <w:szCs w:val="21"/>
        </w:rPr>
        <w:t xml:space="preserve">CJJ/T 210  </w:t>
      </w:r>
      <w:r>
        <w:rPr>
          <w:rFonts w:hint="eastAsia" w:hAnsi="宋体"/>
          <w:sz w:val="21"/>
          <w:szCs w:val="21"/>
        </w:rPr>
        <w:t>城镇</w:t>
      </w:r>
      <w:r>
        <w:rPr>
          <w:rFonts w:hAnsi="宋体"/>
          <w:sz w:val="21"/>
          <w:szCs w:val="21"/>
        </w:rPr>
        <w:t>排水管道非开挖</w:t>
      </w:r>
      <w:r>
        <w:rPr>
          <w:rFonts w:hint="eastAsia" w:hAnsi="宋体"/>
          <w:sz w:val="21"/>
          <w:szCs w:val="21"/>
        </w:rPr>
        <w:t>修复</w:t>
      </w:r>
      <w:r>
        <w:rPr>
          <w:rFonts w:hAnsi="宋体"/>
          <w:sz w:val="21"/>
          <w:szCs w:val="21"/>
        </w:rPr>
        <w:t>更新工程技术规范</w:t>
      </w:r>
    </w:p>
    <w:p w14:paraId="713C5117">
      <w:pPr>
        <w:pStyle w:val="45"/>
        <w:ind w:firstLine="480"/>
        <w:rPr>
          <w:sz w:val="21"/>
          <w:szCs w:val="21"/>
        </w:rPr>
      </w:pPr>
      <w:r>
        <w:rPr>
          <w:rFonts w:hint="eastAsia"/>
          <w:sz w:val="21"/>
          <w:szCs w:val="21"/>
        </w:rPr>
        <w:t>HJ 1232</w:t>
      </w:r>
      <w:r>
        <w:rPr>
          <w:sz w:val="21"/>
          <w:szCs w:val="21"/>
        </w:rPr>
        <w:t xml:space="preserve"> </w:t>
      </w:r>
      <w:r>
        <w:rPr>
          <w:rFonts w:hint="eastAsia"/>
          <w:sz w:val="21"/>
          <w:szCs w:val="21"/>
        </w:rPr>
        <w:t>入河（海）排污口三级排查技术指南</w:t>
      </w:r>
    </w:p>
    <w:p w14:paraId="31FFD239">
      <w:pPr>
        <w:pStyle w:val="45"/>
        <w:ind w:firstLine="480"/>
        <w:rPr>
          <w:sz w:val="21"/>
          <w:szCs w:val="21"/>
        </w:rPr>
      </w:pPr>
      <w:r>
        <w:rPr>
          <w:rFonts w:hint="eastAsia"/>
          <w:sz w:val="21"/>
          <w:szCs w:val="21"/>
        </w:rPr>
        <w:t>HJ 1308 入河入海排污口监督管理技术指南整治总则</w:t>
      </w:r>
    </w:p>
    <w:p w14:paraId="3E3099B7">
      <w:pPr>
        <w:pStyle w:val="45"/>
        <w:ind w:firstLine="480"/>
        <w:rPr>
          <w:sz w:val="21"/>
          <w:szCs w:val="21"/>
        </w:rPr>
      </w:pPr>
      <w:r>
        <w:rPr>
          <w:sz w:val="21"/>
          <w:szCs w:val="21"/>
        </w:rPr>
        <w:t xml:space="preserve">HJ 2038 </w:t>
      </w:r>
      <w:r>
        <w:rPr>
          <w:rFonts w:hint="eastAsia"/>
          <w:sz w:val="21"/>
          <w:szCs w:val="21"/>
        </w:rPr>
        <w:t>城镇污水处理厂运行监督管理技术规范</w:t>
      </w:r>
    </w:p>
    <w:p w14:paraId="6985E67B">
      <w:pPr>
        <w:pStyle w:val="45"/>
        <w:ind w:firstLine="480"/>
        <w:rPr>
          <w:rFonts w:hint="eastAsia" w:hAnsi="宋体"/>
          <w:sz w:val="21"/>
          <w:szCs w:val="21"/>
        </w:rPr>
      </w:pPr>
      <w:r>
        <w:rPr>
          <w:rFonts w:hAnsi="宋体"/>
          <w:sz w:val="21"/>
          <w:szCs w:val="21"/>
        </w:rPr>
        <w:t xml:space="preserve">DB34/T 3587  </w:t>
      </w:r>
      <w:r>
        <w:rPr>
          <w:rFonts w:hint="eastAsia" w:hAnsi="宋体"/>
          <w:sz w:val="21"/>
          <w:szCs w:val="21"/>
        </w:rPr>
        <w:t>城镇排水管道检测与修复技术规程</w:t>
      </w:r>
    </w:p>
    <w:p w14:paraId="50E7F731">
      <w:pPr>
        <w:pStyle w:val="45"/>
        <w:ind w:firstLine="480"/>
        <w:rPr>
          <w:sz w:val="21"/>
          <w:szCs w:val="21"/>
        </w:rPr>
      </w:pPr>
      <w:r>
        <w:rPr>
          <w:sz w:val="21"/>
          <w:szCs w:val="21"/>
        </w:rPr>
        <w:t xml:space="preserve">DB34/T 5055 </w:t>
      </w:r>
      <w:r>
        <w:rPr>
          <w:rFonts w:hint="eastAsia"/>
          <w:sz w:val="21"/>
          <w:szCs w:val="21"/>
        </w:rPr>
        <w:t>城镇污水处理厂运行管理和评价标准</w:t>
      </w:r>
    </w:p>
    <w:p w14:paraId="0123426B">
      <w:pPr>
        <w:pStyle w:val="45"/>
        <w:ind w:firstLine="480"/>
        <w:rPr>
          <w:sz w:val="21"/>
          <w:szCs w:val="21"/>
        </w:rPr>
      </w:pPr>
      <w:r>
        <w:rPr>
          <w:rFonts w:hint="eastAsia"/>
          <w:sz w:val="21"/>
          <w:szCs w:val="21"/>
          <w:highlight w:val="yellow"/>
        </w:rPr>
        <w:t>DB3</w:t>
      </w:r>
      <w:r>
        <w:rPr>
          <w:sz w:val="21"/>
          <w:szCs w:val="21"/>
          <w:highlight w:val="yellow"/>
        </w:rPr>
        <w:t>4</w:t>
      </w:r>
      <w:r>
        <w:rPr>
          <w:rFonts w:hint="eastAsia"/>
          <w:sz w:val="21"/>
          <w:szCs w:val="21"/>
          <w:highlight w:val="yellow"/>
        </w:rPr>
        <w:t xml:space="preserve">/T </w:t>
      </w:r>
      <w:r>
        <w:rPr>
          <w:sz w:val="21"/>
          <w:szCs w:val="21"/>
          <w:highlight w:val="yellow"/>
        </w:rPr>
        <w:t>XXXX</w:t>
      </w:r>
      <w:r>
        <w:rPr>
          <w:rFonts w:hint="eastAsia"/>
          <w:sz w:val="21"/>
          <w:szCs w:val="21"/>
          <w:highlight w:val="yellow"/>
        </w:rPr>
        <w:t>.1</w:t>
      </w:r>
      <w:r>
        <w:rPr>
          <w:rFonts w:hint="eastAsia"/>
          <w:sz w:val="21"/>
          <w:szCs w:val="21"/>
        </w:rPr>
        <w:t xml:space="preserve"> 城市、乡镇“污废水零直排区”建设技术规范第1部分：总则</w:t>
      </w:r>
    </w:p>
    <w:p w14:paraId="40B7B4B3">
      <w:pPr>
        <w:pStyle w:val="45"/>
        <w:ind w:firstLine="480"/>
        <w:rPr>
          <w:sz w:val="21"/>
          <w:szCs w:val="21"/>
        </w:rPr>
      </w:pPr>
      <w:r>
        <w:rPr>
          <w:rFonts w:hint="eastAsia"/>
          <w:sz w:val="21"/>
          <w:szCs w:val="21"/>
          <w:highlight w:val="yellow"/>
        </w:rPr>
        <w:t>DB3</w:t>
      </w:r>
      <w:r>
        <w:rPr>
          <w:sz w:val="21"/>
          <w:szCs w:val="21"/>
          <w:highlight w:val="yellow"/>
        </w:rPr>
        <w:t>4</w:t>
      </w:r>
      <w:r>
        <w:rPr>
          <w:rFonts w:hint="eastAsia"/>
          <w:sz w:val="21"/>
          <w:szCs w:val="21"/>
          <w:highlight w:val="yellow"/>
        </w:rPr>
        <w:t xml:space="preserve">/T </w:t>
      </w:r>
      <w:r>
        <w:rPr>
          <w:sz w:val="21"/>
          <w:szCs w:val="21"/>
          <w:highlight w:val="yellow"/>
        </w:rPr>
        <w:t>XXXX</w:t>
      </w:r>
      <w:r>
        <w:rPr>
          <w:rFonts w:hint="eastAsia"/>
          <w:sz w:val="21"/>
          <w:szCs w:val="21"/>
          <w:highlight w:val="yellow"/>
        </w:rPr>
        <w:t>.2</w:t>
      </w:r>
      <w:r>
        <w:rPr>
          <w:rFonts w:hint="eastAsia"/>
          <w:sz w:val="21"/>
          <w:szCs w:val="21"/>
        </w:rPr>
        <w:t xml:space="preserve"> 城市、乡镇“污废水零直排区”建设技术规范第2部分：排查</w:t>
      </w:r>
    </w:p>
    <w:p w14:paraId="629C08D9">
      <w:pPr>
        <w:pStyle w:val="45"/>
        <w:ind w:firstLine="480"/>
        <w:rPr>
          <w:sz w:val="21"/>
          <w:szCs w:val="21"/>
        </w:rPr>
      </w:pPr>
      <w:r>
        <w:rPr>
          <w:rFonts w:hint="eastAsia"/>
          <w:sz w:val="21"/>
          <w:szCs w:val="21"/>
          <w:highlight w:val="yellow"/>
        </w:rPr>
        <w:t>DB3</w:t>
      </w:r>
      <w:r>
        <w:rPr>
          <w:sz w:val="21"/>
          <w:szCs w:val="21"/>
          <w:highlight w:val="yellow"/>
        </w:rPr>
        <w:t>4</w:t>
      </w:r>
      <w:r>
        <w:rPr>
          <w:rFonts w:hint="eastAsia"/>
          <w:sz w:val="21"/>
          <w:szCs w:val="21"/>
          <w:highlight w:val="yellow"/>
        </w:rPr>
        <w:t xml:space="preserve">/T </w:t>
      </w:r>
      <w:r>
        <w:rPr>
          <w:sz w:val="21"/>
          <w:szCs w:val="21"/>
          <w:highlight w:val="yellow"/>
        </w:rPr>
        <w:t>XXXX</w:t>
      </w:r>
      <w:r>
        <w:rPr>
          <w:rFonts w:hint="eastAsia"/>
          <w:sz w:val="21"/>
          <w:szCs w:val="21"/>
          <w:highlight w:val="yellow"/>
        </w:rPr>
        <w:t>.3</w:t>
      </w:r>
      <w:r>
        <w:rPr>
          <w:rFonts w:hint="eastAsia"/>
          <w:sz w:val="21"/>
          <w:szCs w:val="21"/>
        </w:rPr>
        <w:t xml:space="preserve"> 城市、乡镇“污废水零直排区”建设技术规范第3部分：设计与施工</w:t>
      </w:r>
    </w:p>
    <w:p w14:paraId="170C5FA0">
      <w:pPr>
        <w:pStyle w:val="45"/>
        <w:ind w:firstLine="480"/>
        <w:rPr>
          <w:sz w:val="21"/>
          <w:szCs w:val="21"/>
        </w:rPr>
      </w:pPr>
      <w:r>
        <w:rPr>
          <w:rFonts w:hint="eastAsia"/>
          <w:sz w:val="21"/>
          <w:szCs w:val="21"/>
          <w:highlight w:val="yellow"/>
        </w:rPr>
        <w:t>DB3</w:t>
      </w:r>
      <w:r>
        <w:rPr>
          <w:sz w:val="21"/>
          <w:szCs w:val="21"/>
          <w:highlight w:val="yellow"/>
        </w:rPr>
        <w:t>4</w:t>
      </w:r>
      <w:r>
        <w:rPr>
          <w:rFonts w:hint="eastAsia"/>
          <w:sz w:val="21"/>
          <w:szCs w:val="21"/>
          <w:highlight w:val="yellow"/>
        </w:rPr>
        <w:t xml:space="preserve">/T </w:t>
      </w:r>
      <w:r>
        <w:rPr>
          <w:sz w:val="21"/>
          <w:szCs w:val="21"/>
          <w:highlight w:val="yellow"/>
        </w:rPr>
        <w:t>XXXX</w:t>
      </w:r>
      <w:r>
        <w:rPr>
          <w:rFonts w:hint="eastAsia"/>
          <w:sz w:val="21"/>
          <w:szCs w:val="21"/>
          <w:highlight w:val="yellow"/>
        </w:rPr>
        <w:t>.4</w:t>
      </w:r>
      <w:r>
        <w:rPr>
          <w:rFonts w:hint="eastAsia"/>
          <w:sz w:val="21"/>
          <w:szCs w:val="21"/>
        </w:rPr>
        <w:t xml:space="preserve"> 城市、乡镇“污废水零直排区”建设技术规范第4部分：评估与验收</w:t>
      </w:r>
    </w:p>
    <w:p w14:paraId="50BD3B17">
      <w:pPr>
        <w:pStyle w:val="91"/>
        <w:spacing w:before="312" w:beforeLines="0" w:after="312" w:afterLines="0"/>
        <w:rPr>
          <w:rFonts w:hint="eastAsia"/>
          <w:sz w:val="21"/>
          <w:szCs w:val="21"/>
        </w:rPr>
      </w:pPr>
      <w:bookmarkStart w:id="42" w:name="_Toc186045862"/>
      <w:bookmarkStart w:id="43" w:name="_Toc22244"/>
      <w:r>
        <w:rPr>
          <w:rFonts w:hint="eastAsia"/>
          <w:sz w:val="21"/>
          <w:szCs w:val="21"/>
        </w:rPr>
        <w:t>术语和定义</w:t>
      </w:r>
      <w:bookmarkEnd w:id="42"/>
      <w:bookmarkEnd w:id="43"/>
    </w:p>
    <w:sdt>
      <w:sdtPr>
        <w:rPr>
          <w:sz w:val="21"/>
          <w:szCs w:val="21"/>
        </w:rPr>
        <w:id w:val="150269963"/>
        <w:placeholder>
          <w:docPart w:val="00110493D58C47B48231C4C7A72D15C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sz w:val="21"/>
          <w:szCs w:val="21"/>
        </w:rPr>
      </w:sdtEndPr>
      <w:sdtContent>
        <w:p w14:paraId="0690C384">
          <w:pPr>
            <w:pStyle w:val="45"/>
            <w:ind w:firstLine="480"/>
            <w:rPr>
              <w:sz w:val="21"/>
              <w:szCs w:val="21"/>
            </w:rPr>
          </w:pPr>
          <w:bookmarkStart w:id="44" w:name="_Toc26986532"/>
          <w:bookmarkEnd w:id="44"/>
          <w:r>
            <w:rPr>
              <w:sz w:val="21"/>
              <w:szCs w:val="21"/>
              <w:highlight w:val="yellow"/>
            </w:rPr>
            <w:t>DB34/T XXXX.1</w:t>
          </w:r>
          <w:r>
            <w:rPr>
              <w:rFonts w:hint="eastAsia"/>
              <w:sz w:val="21"/>
              <w:szCs w:val="21"/>
              <w:highlight w:val="yellow"/>
            </w:rPr>
            <w:t>～DB34/T XXXX.4</w:t>
          </w:r>
          <w:r>
            <w:rPr>
              <w:sz w:val="21"/>
              <w:szCs w:val="21"/>
            </w:rPr>
            <w:t>界定的以及下列术语和定义适用于本文件。</w:t>
          </w:r>
        </w:p>
      </w:sdtContent>
    </w:sdt>
    <w:p w14:paraId="4C815AFF">
      <w:pPr>
        <w:pStyle w:val="208"/>
        <w:numPr>
          <w:ilvl w:val="0"/>
          <w:numId w:val="0"/>
        </w:numPr>
        <w:ind w:firstLine="420"/>
        <w:rPr>
          <w:rFonts w:hint="eastAsia"/>
          <w:b/>
          <w:sz w:val="21"/>
          <w:szCs w:val="21"/>
        </w:rPr>
      </w:pPr>
      <w:r>
        <w:rPr>
          <w:rFonts w:hint="eastAsia"/>
          <w:b/>
          <w:sz w:val="21"/>
          <w:szCs w:val="21"/>
        </w:rPr>
        <w:t>传统</w:t>
      </w:r>
      <w:r>
        <w:rPr>
          <w:b/>
          <w:sz w:val="21"/>
          <w:szCs w:val="21"/>
        </w:rPr>
        <w:t>检查方法</w:t>
      </w:r>
      <w:r>
        <w:rPr>
          <w:rFonts w:hint="eastAsia"/>
          <w:b/>
          <w:sz w:val="21"/>
          <w:szCs w:val="21"/>
        </w:rPr>
        <w:t xml:space="preserve"> </w:t>
      </w:r>
      <w:r>
        <w:rPr>
          <w:b/>
          <w:sz w:val="21"/>
          <w:szCs w:val="21"/>
        </w:rPr>
        <w:t>traditional method inspection</w:t>
      </w:r>
    </w:p>
    <w:p w14:paraId="5F074146">
      <w:pPr>
        <w:pStyle w:val="45"/>
        <w:ind w:firstLine="480"/>
        <w:rPr>
          <w:sz w:val="21"/>
          <w:szCs w:val="21"/>
        </w:rPr>
      </w:pPr>
      <w:r>
        <w:rPr>
          <w:rFonts w:hint="eastAsia"/>
          <w:sz w:val="21"/>
          <w:szCs w:val="21"/>
        </w:rPr>
        <w:t>人员</w:t>
      </w:r>
      <w:r>
        <w:rPr>
          <w:sz w:val="21"/>
          <w:szCs w:val="21"/>
        </w:rPr>
        <w:t>在地面巡视检查、进入管内检查、</w:t>
      </w:r>
      <w:r>
        <w:rPr>
          <w:rFonts w:hint="eastAsia"/>
          <w:sz w:val="21"/>
          <w:szCs w:val="21"/>
        </w:rPr>
        <w:t>反光镜</w:t>
      </w:r>
      <w:r>
        <w:rPr>
          <w:sz w:val="21"/>
          <w:szCs w:val="21"/>
        </w:rPr>
        <w:t>检查、量泥斗检查、量泥杆检查、潜水检查等检查方法的统称。</w:t>
      </w:r>
    </w:p>
    <w:p w14:paraId="345FF0F9">
      <w:pPr>
        <w:pStyle w:val="91"/>
        <w:spacing w:before="312" w:beforeLines="0" w:after="312" w:afterLines="0"/>
        <w:rPr>
          <w:rFonts w:hint="eastAsia"/>
          <w:sz w:val="21"/>
          <w:szCs w:val="21"/>
        </w:rPr>
      </w:pPr>
      <w:bookmarkStart w:id="45" w:name="_Toc186045863"/>
      <w:bookmarkStart w:id="46" w:name="_Toc8828"/>
      <w:r>
        <w:rPr>
          <w:rFonts w:hint="eastAsia"/>
          <w:sz w:val="21"/>
          <w:szCs w:val="21"/>
        </w:rPr>
        <w:t>要求</w:t>
      </w:r>
      <w:bookmarkEnd w:id="45"/>
      <w:r>
        <w:rPr>
          <w:rFonts w:hint="eastAsia"/>
          <w:sz w:val="21"/>
          <w:szCs w:val="21"/>
          <w:lang w:val="en-US" w:eastAsia="zh-CN"/>
        </w:rPr>
        <w:t>和范围</w:t>
      </w:r>
      <w:bookmarkEnd w:id="46"/>
    </w:p>
    <w:p w14:paraId="5FAC526D">
      <w:pPr>
        <w:pStyle w:val="149"/>
        <w:spacing w:after="156" w:afterLines="50"/>
        <w:outlineLvl w:val="1"/>
        <w:rPr>
          <w:rFonts w:hint="eastAsia" w:ascii="黑体" w:hAnsi="黑体" w:eastAsia="黑体" w:cs="黑体"/>
          <w:sz w:val="21"/>
          <w:szCs w:val="21"/>
          <w:highlight w:val="none"/>
        </w:rPr>
      </w:pPr>
      <w:r>
        <w:rPr>
          <w:rFonts w:hint="eastAsia" w:ascii="黑体" w:hAnsi="黑体" w:eastAsia="黑体" w:cs="黑体"/>
          <w:sz w:val="21"/>
          <w:szCs w:val="21"/>
          <w:highlight w:val="none"/>
          <w:lang w:val="en-US" w:eastAsia="zh-CN"/>
        </w:rPr>
        <w:t>要求</w:t>
      </w:r>
    </w:p>
    <w:p w14:paraId="0B048945">
      <w:pPr>
        <w:pStyle w:val="54"/>
        <w:keepNext w:val="0"/>
        <w:keepLines w:val="0"/>
        <w:pageBreakBefore w:val="0"/>
        <w:widowControl w:val="0"/>
        <w:numPr>
          <w:ilvl w:val="0"/>
          <w:numId w:val="0"/>
        </w:numPr>
        <w:kinsoku/>
        <w:wordWrap/>
        <w:overflowPunct/>
        <w:topLinePunct w:val="0"/>
        <w:autoSpaceDE/>
        <w:autoSpaceDN/>
        <w:bidi w:val="0"/>
        <w:adjustRightInd/>
        <w:snapToGrid/>
        <w:spacing w:before="156" w:after="156"/>
        <w:ind w:firstLine="0" w:firstLineChars="0"/>
        <w:jc w:val="both"/>
        <w:textAlignment w:val="auto"/>
        <w:outlineLvl w:val="9"/>
        <w:rPr>
          <w:rFonts w:hint="eastAsia" w:ascii="宋体" w:hAnsi="宋体" w:eastAsia="宋体"/>
          <w:sz w:val="21"/>
          <w:szCs w:val="21"/>
          <w:highlight w:val="none"/>
        </w:rPr>
      </w:pPr>
      <w:r>
        <w:rPr>
          <w:rFonts w:hint="eastAsia" w:ascii="宋体" w:hAnsi="宋体" w:eastAsia="宋体"/>
          <w:sz w:val="21"/>
          <w:szCs w:val="21"/>
          <w:highlight w:val="none"/>
          <w:lang w:val="en-US" w:eastAsia="zh-CN"/>
        </w:rPr>
        <w:t xml:space="preserve">4.1.1 </w:t>
      </w:r>
      <w:r>
        <w:rPr>
          <w:rFonts w:hint="eastAsia" w:ascii="宋体" w:hAnsi="宋体" w:eastAsia="宋体"/>
          <w:sz w:val="21"/>
          <w:szCs w:val="21"/>
          <w:highlight w:val="none"/>
        </w:rPr>
        <w:t>运维主体</w:t>
      </w:r>
      <w:r>
        <w:rPr>
          <w:rFonts w:ascii="宋体" w:hAnsi="宋体" w:eastAsia="宋体"/>
          <w:sz w:val="21"/>
          <w:szCs w:val="21"/>
          <w:highlight w:val="none"/>
        </w:rPr>
        <w:t>应建立健全运行管理制度，加强运维</w:t>
      </w:r>
      <w:r>
        <w:rPr>
          <w:rFonts w:hint="eastAsia" w:ascii="宋体" w:hAnsi="宋体" w:eastAsia="宋体"/>
          <w:sz w:val="21"/>
          <w:szCs w:val="21"/>
          <w:highlight w:val="none"/>
        </w:rPr>
        <w:t>队伍</w:t>
      </w:r>
      <w:r>
        <w:rPr>
          <w:rFonts w:ascii="宋体" w:hAnsi="宋体" w:eastAsia="宋体"/>
          <w:sz w:val="21"/>
          <w:szCs w:val="21"/>
          <w:highlight w:val="none"/>
        </w:rPr>
        <w:t>建设，提高人员素质，保证运行管理工作有效进行。</w:t>
      </w:r>
    </w:p>
    <w:p w14:paraId="4812D071">
      <w:pPr>
        <w:pStyle w:val="54"/>
        <w:keepNext w:val="0"/>
        <w:keepLines w:val="0"/>
        <w:pageBreakBefore w:val="0"/>
        <w:widowControl w:val="0"/>
        <w:numPr>
          <w:ilvl w:val="0"/>
          <w:numId w:val="0"/>
        </w:numPr>
        <w:kinsoku/>
        <w:wordWrap/>
        <w:overflowPunct/>
        <w:topLinePunct w:val="0"/>
        <w:autoSpaceDE/>
        <w:autoSpaceDN/>
        <w:bidi w:val="0"/>
        <w:adjustRightInd/>
        <w:snapToGrid/>
        <w:spacing w:before="156" w:after="156"/>
        <w:ind w:firstLine="0" w:firstLineChars="0"/>
        <w:jc w:val="both"/>
        <w:textAlignment w:val="auto"/>
        <w:outlineLvl w:val="9"/>
        <w:rPr>
          <w:rFonts w:hint="eastAsia" w:ascii="宋体" w:hAnsi="宋体" w:eastAsia="宋体"/>
          <w:sz w:val="21"/>
          <w:szCs w:val="21"/>
          <w:highlight w:val="none"/>
          <w:lang w:val="en-US" w:eastAsia="zh-CN"/>
        </w:rPr>
      </w:pPr>
      <w:r>
        <w:rPr>
          <w:rFonts w:hint="eastAsia" w:ascii="宋体" w:hAnsi="宋体" w:eastAsia="宋体"/>
          <w:sz w:val="21"/>
          <w:szCs w:val="21"/>
          <w:highlight w:val="none"/>
          <w:lang w:val="en-US" w:eastAsia="zh-CN"/>
        </w:rPr>
        <w:t>4.1.2 运行维护可从运维方案、人员队伍管理、安全管理和技术管理等四个方面予以保障，要求可参考附录A。</w:t>
      </w:r>
    </w:p>
    <w:p w14:paraId="14D3579E">
      <w:pPr>
        <w:pStyle w:val="54"/>
        <w:keepNext w:val="0"/>
        <w:keepLines w:val="0"/>
        <w:pageBreakBefore w:val="0"/>
        <w:widowControl w:val="0"/>
        <w:numPr>
          <w:ilvl w:val="0"/>
          <w:numId w:val="0"/>
        </w:numPr>
        <w:kinsoku/>
        <w:wordWrap/>
        <w:overflowPunct/>
        <w:topLinePunct w:val="0"/>
        <w:autoSpaceDE/>
        <w:autoSpaceDN/>
        <w:bidi w:val="0"/>
        <w:adjustRightInd/>
        <w:snapToGrid/>
        <w:spacing w:before="156" w:after="156"/>
        <w:ind w:firstLine="0" w:firstLineChars="0"/>
        <w:jc w:val="both"/>
        <w:textAlignment w:val="auto"/>
        <w:outlineLvl w:val="9"/>
        <w:rPr>
          <w:rFonts w:hint="eastAsia" w:ascii="宋体" w:hAnsi="宋体" w:eastAsia="宋体"/>
          <w:sz w:val="21"/>
          <w:szCs w:val="21"/>
          <w:highlight w:val="none"/>
          <w:lang w:val="en-US" w:eastAsia="zh-CN"/>
        </w:rPr>
      </w:pPr>
      <w:r>
        <w:rPr>
          <w:rFonts w:hint="eastAsia" w:ascii="宋体" w:hAnsi="宋体" w:eastAsia="宋体"/>
          <w:sz w:val="21"/>
          <w:szCs w:val="21"/>
          <w:highlight w:val="none"/>
          <w:lang w:val="en-US" w:eastAsia="zh-CN"/>
        </w:rPr>
        <w:t>4.1.3 各运维主体可委托其他主体或第三方协助开展排水设施的运行维护工作，但主体责任不因委托关系而转移。</w:t>
      </w:r>
    </w:p>
    <w:p w14:paraId="2BD4A3C0">
      <w:pPr>
        <w:pStyle w:val="54"/>
        <w:keepNext w:val="0"/>
        <w:keepLines w:val="0"/>
        <w:pageBreakBefore w:val="0"/>
        <w:widowControl w:val="0"/>
        <w:numPr>
          <w:ilvl w:val="0"/>
          <w:numId w:val="0"/>
        </w:numPr>
        <w:kinsoku/>
        <w:wordWrap/>
        <w:overflowPunct/>
        <w:topLinePunct w:val="0"/>
        <w:autoSpaceDE/>
        <w:autoSpaceDN/>
        <w:bidi w:val="0"/>
        <w:adjustRightInd/>
        <w:snapToGrid/>
        <w:spacing w:before="156" w:after="156"/>
        <w:ind w:firstLine="0" w:firstLineChars="0"/>
        <w:jc w:val="both"/>
        <w:textAlignment w:val="auto"/>
        <w:outlineLvl w:val="9"/>
        <w:rPr>
          <w:rFonts w:hint="eastAsia" w:hAnsi="宋体"/>
          <w:sz w:val="21"/>
          <w:szCs w:val="21"/>
        </w:rPr>
      </w:pPr>
      <w:r>
        <w:rPr>
          <w:rFonts w:hint="eastAsia" w:ascii="宋体" w:hAnsi="宋体" w:eastAsia="宋体"/>
          <w:sz w:val="21"/>
          <w:szCs w:val="21"/>
          <w:highlight w:val="none"/>
          <w:lang w:val="en-US" w:eastAsia="zh-CN"/>
        </w:rPr>
        <w:t>4.1.4 运维单位应加强雨污分流的监管工作，确保源头分流到位，避免私接、错接、漏接等情况发生；并应建立运行、巡视、养护、维修、突发事件的记录档案。</w:t>
      </w:r>
    </w:p>
    <w:p w14:paraId="179AC49C">
      <w:pPr>
        <w:pStyle w:val="149"/>
        <w:spacing w:after="156" w:afterLines="50"/>
        <w:outlineLvl w:val="1"/>
        <w:rPr>
          <w:rFonts w:hint="eastAsia" w:ascii="黑体" w:hAnsi="黑体" w:eastAsia="黑体" w:cs="黑体"/>
          <w:sz w:val="21"/>
          <w:szCs w:val="21"/>
          <w:highlight w:val="none"/>
        </w:rPr>
      </w:pPr>
      <w:r>
        <w:rPr>
          <w:rFonts w:hint="eastAsia" w:ascii="黑体" w:hAnsi="黑体" w:eastAsia="黑体" w:cs="黑体"/>
          <w:sz w:val="21"/>
          <w:szCs w:val="21"/>
          <w:highlight w:val="none"/>
        </w:rPr>
        <w:t>范围</w:t>
      </w:r>
    </w:p>
    <w:p w14:paraId="27754F91">
      <w:pPr>
        <w:pStyle w:val="152"/>
        <w:keepNext w:val="0"/>
        <w:keepLines w:val="0"/>
        <w:pageBreakBefore w:val="0"/>
        <w:numPr>
          <w:ilvl w:val="0"/>
          <w:numId w:val="0"/>
        </w:numPr>
        <w:kinsoku/>
        <w:wordWrap/>
        <w:overflowPunct/>
        <w:topLinePunct w:val="0"/>
        <w:bidi w:val="0"/>
        <w:adjustRightInd/>
        <w:snapToGrid/>
        <w:spacing w:before="156" w:beforeLines="50" w:after="156" w:afterLines="50"/>
        <w:ind w:firstLine="0" w:firstLineChars="0"/>
        <w:textAlignment w:val="auto"/>
        <w:outlineLvl w:val="9"/>
        <w:rPr>
          <w:sz w:val="21"/>
          <w:szCs w:val="21"/>
        </w:rPr>
      </w:pPr>
      <w:r>
        <w:rPr>
          <w:rFonts w:hint="eastAsia"/>
          <w:sz w:val="21"/>
          <w:szCs w:val="21"/>
          <w:lang w:val="en-US" w:eastAsia="zh-CN"/>
        </w:rPr>
        <w:t xml:space="preserve">4.2.1 </w:t>
      </w:r>
      <w:r>
        <w:rPr>
          <w:rFonts w:hint="eastAsia"/>
          <w:sz w:val="21"/>
          <w:szCs w:val="21"/>
        </w:rPr>
        <w:t>以</w:t>
      </w:r>
      <w:r>
        <w:rPr>
          <w:rFonts w:hint="eastAsia"/>
          <w:sz w:val="21"/>
          <w:szCs w:val="21"/>
          <w:highlight w:val="none"/>
          <w:shd w:val="clear"/>
        </w:rPr>
        <w:t>“源—网—厂—口”</w:t>
      </w:r>
      <w:r>
        <w:rPr>
          <w:rFonts w:hint="eastAsia"/>
          <w:sz w:val="21"/>
          <w:szCs w:val="21"/>
        </w:rPr>
        <w:t>为有机整体，系统全面的推进运行维护工作。</w:t>
      </w:r>
    </w:p>
    <w:p w14:paraId="2DAA4340">
      <w:pPr>
        <w:pStyle w:val="45"/>
        <w:keepNext w:val="0"/>
        <w:keepLines w:val="0"/>
        <w:pageBreakBefore w:val="0"/>
        <w:widowControl/>
        <w:kinsoku/>
        <w:wordWrap/>
        <w:overflowPunct/>
        <w:topLinePunct w:val="0"/>
        <w:autoSpaceDE w:val="0"/>
        <w:autoSpaceDN w:val="0"/>
        <w:bidi w:val="0"/>
        <w:adjustRightInd/>
        <w:snapToGrid/>
        <w:spacing w:after="156" w:afterLines="50"/>
        <w:ind w:firstLine="0" w:firstLineChars="0"/>
        <w:textAlignment w:val="auto"/>
        <w:rPr>
          <w:sz w:val="21"/>
          <w:szCs w:val="21"/>
        </w:rPr>
      </w:pPr>
      <w:r>
        <w:rPr>
          <w:rFonts w:hint="eastAsia"/>
          <w:sz w:val="21"/>
          <w:szCs w:val="21"/>
          <w:lang w:val="en-US" w:eastAsia="zh-CN"/>
        </w:rPr>
        <w:t xml:space="preserve">4.2.2 </w:t>
      </w:r>
      <w:r>
        <w:rPr>
          <w:rFonts w:hint="eastAsia"/>
          <w:sz w:val="21"/>
          <w:szCs w:val="21"/>
        </w:rPr>
        <w:t>源，为污废水的产生源，包括但不限于工业园区（工业聚集区）、生活小区、其他类。涵盖用地红线范围内相关预处理设施、内部排水管网等。</w:t>
      </w:r>
    </w:p>
    <w:p w14:paraId="27EEB909">
      <w:pPr>
        <w:pStyle w:val="45"/>
        <w:keepNext w:val="0"/>
        <w:keepLines w:val="0"/>
        <w:pageBreakBefore w:val="0"/>
        <w:kinsoku/>
        <w:wordWrap/>
        <w:overflowPunct/>
        <w:topLinePunct w:val="0"/>
        <w:bidi w:val="0"/>
        <w:adjustRightInd/>
        <w:snapToGrid/>
        <w:spacing w:after="156" w:afterLines="50"/>
        <w:ind w:firstLine="0" w:firstLineChars="0"/>
        <w:textAlignment w:val="auto"/>
        <w:rPr>
          <w:sz w:val="21"/>
          <w:szCs w:val="21"/>
        </w:rPr>
      </w:pPr>
      <w:r>
        <w:rPr>
          <w:rFonts w:hint="eastAsia"/>
          <w:sz w:val="21"/>
          <w:szCs w:val="21"/>
          <w:lang w:val="en-US" w:eastAsia="zh-CN"/>
        </w:rPr>
        <w:t xml:space="preserve">4.2.3 </w:t>
      </w:r>
      <w:r>
        <w:rPr>
          <w:rFonts w:hint="eastAsia"/>
          <w:sz w:val="21"/>
          <w:szCs w:val="21"/>
        </w:rPr>
        <w:t>网，为污废水、雨水等收集和输送载体，即排水设施，包括排水管网、泵站及附属设施等。</w:t>
      </w:r>
    </w:p>
    <w:p w14:paraId="47DF9D08">
      <w:pPr>
        <w:pStyle w:val="45"/>
        <w:keepNext w:val="0"/>
        <w:keepLines w:val="0"/>
        <w:pageBreakBefore w:val="0"/>
        <w:kinsoku/>
        <w:wordWrap/>
        <w:overflowPunct/>
        <w:topLinePunct w:val="0"/>
        <w:bidi w:val="0"/>
        <w:adjustRightInd/>
        <w:snapToGrid/>
        <w:spacing w:after="156" w:afterLines="50"/>
        <w:ind w:firstLine="0" w:firstLineChars="0"/>
        <w:textAlignment w:val="auto"/>
        <w:rPr>
          <w:sz w:val="21"/>
          <w:szCs w:val="21"/>
        </w:rPr>
      </w:pPr>
      <w:r>
        <w:rPr>
          <w:rFonts w:hint="eastAsia"/>
          <w:sz w:val="21"/>
          <w:szCs w:val="21"/>
          <w:lang w:val="en-US" w:eastAsia="zh-CN"/>
        </w:rPr>
        <w:t xml:space="preserve">4.2.4 </w:t>
      </w:r>
      <w:r>
        <w:rPr>
          <w:rFonts w:hint="eastAsia"/>
          <w:sz w:val="21"/>
          <w:szCs w:val="21"/>
        </w:rPr>
        <w:t>厂，为污废水、雨水等处理设施，即城镇污水处理厂、工业废水集中处理厂等。</w:t>
      </w:r>
    </w:p>
    <w:p w14:paraId="2FE5BEC7">
      <w:pPr>
        <w:pStyle w:val="45"/>
        <w:keepNext w:val="0"/>
        <w:keepLines w:val="0"/>
        <w:pageBreakBefore w:val="0"/>
        <w:kinsoku/>
        <w:wordWrap/>
        <w:overflowPunct/>
        <w:topLinePunct w:val="0"/>
        <w:bidi w:val="0"/>
        <w:adjustRightInd/>
        <w:snapToGrid/>
        <w:spacing w:after="156" w:afterLines="50"/>
        <w:ind w:firstLine="0" w:firstLineChars="0"/>
        <w:textAlignment w:val="auto"/>
        <w:rPr>
          <w:rFonts w:hint="eastAsia"/>
          <w:sz w:val="21"/>
          <w:szCs w:val="21"/>
        </w:rPr>
      </w:pPr>
      <w:r>
        <w:rPr>
          <w:rFonts w:hint="eastAsia"/>
          <w:sz w:val="21"/>
          <w:szCs w:val="21"/>
          <w:lang w:val="en-US" w:eastAsia="zh-CN"/>
        </w:rPr>
        <w:t xml:space="preserve">4.2.5 </w:t>
      </w:r>
      <w:r>
        <w:rPr>
          <w:rFonts w:hint="eastAsia"/>
          <w:sz w:val="21"/>
          <w:szCs w:val="21"/>
        </w:rPr>
        <w:t>口，为</w:t>
      </w:r>
      <w:r>
        <w:rPr>
          <w:rFonts w:hint="eastAsia" w:ascii="宋体" w:hAnsi="Times New Roman" w:eastAsia="宋体" w:cs="Times New Roman"/>
          <w:sz w:val="21"/>
          <w:szCs w:val="21"/>
          <w:lang w:val="en-US" w:eastAsia="zh-CN" w:bidi="ar-SA"/>
        </w:rPr>
        <w:t>入河排污口</w:t>
      </w:r>
      <w:r>
        <w:rPr>
          <w:rFonts w:hint="eastAsia"/>
          <w:sz w:val="21"/>
          <w:szCs w:val="21"/>
        </w:rPr>
        <w:t>。</w:t>
      </w:r>
    </w:p>
    <w:p w14:paraId="1D4E4339">
      <w:pPr>
        <w:pStyle w:val="91"/>
        <w:spacing w:before="312" w:beforeLines="0" w:after="312" w:afterLines="0"/>
        <w:rPr>
          <w:rFonts w:hint="default"/>
          <w:sz w:val="21"/>
          <w:szCs w:val="21"/>
          <w:lang w:val="en-US" w:eastAsia="zh-CN"/>
        </w:rPr>
      </w:pPr>
      <w:bookmarkStart w:id="47" w:name="_Toc20990"/>
      <w:r>
        <w:rPr>
          <w:rFonts w:hint="eastAsia"/>
          <w:sz w:val="21"/>
          <w:szCs w:val="21"/>
          <w:lang w:val="en-US" w:eastAsia="zh-CN"/>
        </w:rPr>
        <w:t>内容</w:t>
      </w:r>
      <w:bookmarkEnd w:id="47"/>
    </w:p>
    <w:p w14:paraId="50A1AAA1">
      <w:pPr>
        <w:pStyle w:val="45"/>
        <w:keepNext w:val="0"/>
        <w:keepLines w:val="0"/>
        <w:pageBreakBefore w:val="0"/>
        <w:widowControl/>
        <w:kinsoku/>
        <w:wordWrap/>
        <w:overflowPunct/>
        <w:topLinePunct w:val="0"/>
        <w:bidi w:val="0"/>
        <w:adjustRightInd/>
        <w:snapToGrid/>
        <w:spacing w:after="157" w:afterLines="50"/>
        <w:textAlignment w:val="auto"/>
        <w:rPr>
          <w:rFonts w:hint="default"/>
          <w:lang w:val="en-US" w:eastAsia="zh-CN"/>
        </w:rPr>
      </w:pPr>
      <w:r>
        <w:rPr>
          <w:rFonts w:hint="eastAsia"/>
          <w:sz w:val="21"/>
          <w:szCs w:val="21"/>
          <w:lang w:val="en-US" w:eastAsia="zh-CN"/>
        </w:rPr>
        <w:t>按照4.2范围逐项说明工作内容：</w:t>
      </w:r>
    </w:p>
    <w:p w14:paraId="25A85257">
      <w:pPr>
        <w:pStyle w:val="149"/>
        <w:keepNext w:val="0"/>
        <w:keepLines w:val="0"/>
        <w:pageBreakBefore w:val="0"/>
        <w:widowControl/>
        <w:kinsoku/>
        <w:wordWrap/>
        <w:overflowPunct/>
        <w:topLinePunct w:val="0"/>
        <w:bidi w:val="0"/>
        <w:adjustRightInd/>
        <w:snapToGrid/>
        <w:spacing w:after="157" w:afterLines="50"/>
        <w:textAlignment w:val="auto"/>
        <w:outlineLvl w:val="1"/>
        <w:rPr>
          <w:rFonts w:hint="eastAsia" w:ascii="黑体" w:hAnsi="黑体" w:eastAsia="黑体" w:cs="黑体"/>
          <w:sz w:val="21"/>
          <w:szCs w:val="21"/>
          <w:highlight w:val="none"/>
        </w:rPr>
      </w:pPr>
      <w:r>
        <w:rPr>
          <w:rFonts w:hint="eastAsia" w:ascii="黑体" w:hAnsi="黑体" w:eastAsia="黑体" w:cs="黑体"/>
          <w:sz w:val="21"/>
          <w:szCs w:val="21"/>
          <w:highlight w:val="none"/>
        </w:rPr>
        <w:t>工业园区（工业集聚区）类</w:t>
      </w:r>
    </w:p>
    <w:p w14:paraId="456B95EB">
      <w:pPr>
        <w:pStyle w:val="54"/>
        <w:keepNext w:val="0"/>
        <w:keepLines w:val="0"/>
        <w:pageBreakBefore w:val="0"/>
        <w:widowControl w:val="0"/>
        <w:numPr>
          <w:ilvl w:val="0"/>
          <w:numId w:val="0"/>
        </w:numPr>
        <w:kinsoku/>
        <w:wordWrap/>
        <w:overflowPunct/>
        <w:topLinePunct w:val="0"/>
        <w:autoSpaceDE/>
        <w:autoSpaceDN/>
        <w:bidi w:val="0"/>
        <w:adjustRightInd/>
        <w:snapToGrid/>
        <w:spacing w:before="156" w:after="156"/>
        <w:ind w:firstLine="0" w:firstLineChars="0"/>
        <w:textAlignment w:val="auto"/>
        <w:outlineLvl w:val="9"/>
        <w:rPr>
          <w:rFonts w:hint="eastAsia" w:hAnsi="宋体" w:eastAsia="宋体"/>
          <w:sz w:val="21"/>
          <w:szCs w:val="21"/>
          <w:lang w:val="en-US" w:eastAsia="zh-CN"/>
        </w:rPr>
      </w:pPr>
      <w:r>
        <w:rPr>
          <w:rFonts w:hint="eastAsia" w:ascii="宋体" w:hAnsi="宋体" w:eastAsia="宋体"/>
          <w:sz w:val="21"/>
          <w:szCs w:val="21"/>
          <w:lang w:val="en-US" w:eastAsia="zh-CN"/>
        </w:rPr>
        <w:t xml:space="preserve">5.1.1 </w:t>
      </w:r>
      <w:r>
        <w:rPr>
          <w:rFonts w:hint="eastAsia" w:ascii="宋体" w:hAnsi="宋体" w:eastAsia="宋体"/>
          <w:sz w:val="21"/>
          <w:szCs w:val="21"/>
        </w:rPr>
        <w:t>内部排水管网每年至少养护1次，检查井、雨水井每年至少养护4次，并做好台账记录</w:t>
      </w:r>
      <w:r>
        <w:rPr>
          <w:rFonts w:hint="eastAsia" w:ascii="宋体" w:hAnsi="宋体" w:eastAsia="宋体"/>
          <w:sz w:val="21"/>
          <w:szCs w:val="21"/>
          <w:lang w:eastAsia="zh-CN"/>
        </w:rPr>
        <w:t>。</w:t>
      </w:r>
    </w:p>
    <w:p w14:paraId="361D03B7">
      <w:pPr>
        <w:pStyle w:val="54"/>
        <w:numPr>
          <w:ilvl w:val="0"/>
          <w:numId w:val="0"/>
        </w:numPr>
        <w:spacing w:before="156" w:after="156"/>
        <w:ind w:firstLine="0" w:firstLineChars="0"/>
        <w:outlineLvl w:val="9"/>
        <w:rPr>
          <w:rFonts w:hint="eastAsia"/>
          <w:sz w:val="21"/>
          <w:szCs w:val="21"/>
        </w:rPr>
      </w:pPr>
      <w:r>
        <w:rPr>
          <w:rFonts w:hint="eastAsia" w:ascii="宋体" w:hAnsi="宋体" w:eastAsia="宋体"/>
          <w:sz w:val="21"/>
          <w:szCs w:val="21"/>
          <w:lang w:val="en-US" w:eastAsia="zh-CN"/>
        </w:rPr>
        <w:t xml:space="preserve">5.1.2 </w:t>
      </w:r>
      <w:r>
        <w:rPr>
          <w:rFonts w:hint="eastAsia" w:ascii="宋体" w:hAnsi="宋体" w:eastAsia="宋体"/>
          <w:sz w:val="21"/>
          <w:szCs w:val="21"/>
        </w:rPr>
        <w:t>应根据实际情况，宜每3年～5年采用管道机器人全面巡查</w:t>
      </w:r>
      <w:r>
        <w:rPr>
          <w:rFonts w:hint="eastAsia" w:ascii="宋体" w:hAnsi="宋体" w:eastAsia="宋体"/>
          <w:sz w:val="21"/>
          <w:szCs w:val="21"/>
          <w:lang w:val="en-US" w:eastAsia="zh-CN"/>
        </w:rPr>
        <w:t>1</w:t>
      </w:r>
      <w:r>
        <w:rPr>
          <w:rFonts w:hint="eastAsia" w:ascii="宋体" w:hAnsi="宋体" w:eastAsia="宋体"/>
          <w:sz w:val="21"/>
          <w:szCs w:val="21"/>
        </w:rPr>
        <w:t>次内部管网系统，废水管线无明显的跑冒滴漏</w:t>
      </w:r>
      <w:r>
        <w:rPr>
          <w:rFonts w:hint="eastAsia" w:ascii="宋体" w:hAnsi="宋体" w:eastAsia="宋体"/>
          <w:sz w:val="21"/>
          <w:szCs w:val="21"/>
          <w:lang w:eastAsia="zh-CN"/>
        </w:rPr>
        <w:t>，</w:t>
      </w:r>
      <w:r>
        <w:rPr>
          <w:rFonts w:hint="eastAsia" w:ascii="宋体" w:hAnsi="宋体" w:eastAsia="宋体"/>
          <w:sz w:val="21"/>
          <w:szCs w:val="21"/>
        </w:rPr>
        <w:t>并做好台账记录；雨水收集口、管线无明显淤堵，排水通畅。</w:t>
      </w:r>
    </w:p>
    <w:p w14:paraId="12244F29">
      <w:pPr>
        <w:pStyle w:val="54"/>
        <w:keepNext w:val="0"/>
        <w:keepLines w:val="0"/>
        <w:pageBreakBefore w:val="0"/>
        <w:widowControl w:val="0"/>
        <w:numPr>
          <w:ilvl w:val="0"/>
          <w:numId w:val="0"/>
        </w:numPr>
        <w:kinsoku/>
        <w:wordWrap/>
        <w:overflowPunct/>
        <w:topLinePunct w:val="0"/>
        <w:autoSpaceDE/>
        <w:autoSpaceDN/>
        <w:bidi w:val="0"/>
        <w:adjustRightInd/>
        <w:snapToGrid/>
        <w:spacing w:before="156" w:after="156"/>
        <w:ind w:firstLine="0" w:firstLineChars="0"/>
        <w:textAlignment w:val="auto"/>
        <w:outlineLvl w:val="9"/>
        <w:rPr>
          <w:rFonts w:hint="eastAsia" w:hAnsi="宋体"/>
          <w:sz w:val="21"/>
          <w:szCs w:val="21"/>
        </w:rPr>
      </w:pPr>
      <w:r>
        <w:rPr>
          <w:rFonts w:hint="eastAsia" w:ascii="宋体" w:hAnsi="宋体" w:eastAsia="宋体"/>
          <w:sz w:val="21"/>
          <w:szCs w:val="21"/>
          <w:lang w:val="en-US" w:eastAsia="zh-CN"/>
        </w:rPr>
        <w:t>5.1.3 废</w:t>
      </w:r>
      <w:r>
        <w:rPr>
          <w:rFonts w:hint="eastAsia" w:ascii="宋体" w:hAnsi="宋体" w:eastAsia="宋体"/>
          <w:sz w:val="21"/>
          <w:szCs w:val="21"/>
        </w:rPr>
        <w:t>水管网为明沟套明管</w:t>
      </w:r>
      <w:r>
        <w:rPr>
          <w:rFonts w:hint="eastAsia" w:ascii="宋体" w:hAnsi="宋体" w:eastAsia="宋体"/>
          <w:sz w:val="21"/>
          <w:szCs w:val="21"/>
          <w:lang w:val="en-US" w:eastAsia="zh-CN"/>
        </w:rPr>
        <w:t>敷设</w:t>
      </w:r>
      <w:r>
        <w:rPr>
          <w:rFonts w:hint="eastAsia" w:ascii="宋体" w:hAnsi="宋体" w:eastAsia="宋体"/>
          <w:sz w:val="21"/>
          <w:szCs w:val="21"/>
        </w:rPr>
        <w:t>的，定期巡视明管跑冒滴漏情况；雨后及时排出明沟内雨水，保持明沟内无积水；冬季应做好排水管道的防冻养护。</w:t>
      </w:r>
    </w:p>
    <w:p w14:paraId="15FD9CE8">
      <w:pPr>
        <w:pStyle w:val="54"/>
        <w:keepNext w:val="0"/>
        <w:keepLines w:val="0"/>
        <w:pageBreakBefore w:val="0"/>
        <w:widowControl w:val="0"/>
        <w:numPr>
          <w:ilvl w:val="0"/>
          <w:numId w:val="0"/>
        </w:numPr>
        <w:kinsoku/>
        <w:wordWrap/>
        <w:overflowPunct/>
        <w:topLinePunct w:val="0"/>
        <w:autoSpaceDE/>
        <w:autoSpaceDN/>
        <w:bidi w:val="0"/>
        <w:adjustRightInd/>
        <w:snapToGrid/>
        <w:spacing w:before="0" w:beforeLines="0" w:after="156"/>
        <w:ind w:firstLine="0" w:firstLineChars="0"/>
        <w:textAlignment w:val="auto"/>
        <w:outlineLvl w:val="9"/>
        <w:rPr>
          <w:rFonts w:hint="eastAsia" w:hAnsi="宋体"/>
          <w:sz w:val="21"/>
          <w:szCs w:val="21"/>
        </w:rPr>
      </w:pPr>
      <w:r>
        <w:rPr>
          <w:rFonts w:hint="eastAsia" w:ascii="宋体" w:hAnsi="宋体" w:eastAsia="宋体"/>
          <w:sz w:val="21"/>
          <w:szCs w:val="21"/>
          <w:lang w:val="en-US" w:eastAsia="zh-CN"/>
        </w:rPr>
        <w:t xml:space="preserve">5.1.4 </w:t>
      </w:r>
      <w:r>
        <w:rPr>
          <w:rFonts w:hint="eastAsia" w:ascii="宋体" w:hAnsi="宋体" w:eastAsia="宋体"/>
          <w:sz w:val="21"/>
          <w:szCs w:val="21"/>
        </w:rPr>
        <w:t>废水处理站按设计单位或自行规定的运行维护规范进行日常运行管理，确保（预）处理设施稳定运行，出水达标排放；应按照相应行业排污申请与核发技术规范或总则</w:t>
      </w:r>
      <w:r>
        <w:rPr>
          <w:rFonts w:hint="eastAsia" w:ascii="宋体" w:hAnsi="宋体" w:eastAsia="宋体"/>
          <w:sz w:val="21"/>
          <w:szCs w:val="21"/>
          <w:lang w:eastAsia="zh-CN"/>
        </w:rPr>
        <w:t>做好</w:t>
      </w:r>
      <w:r>
        <w:rPr>
          <w:rFonts w:hint="eastAsia" w:ascii="宋体" w:hAnsi="宋体" w:eastAsia="宋体"/>
          <w:sz w:val="21"/>
          <w:szCs w:val="21"/>
        </w:rPr>
        <w:t>处理设施运行管理台账，并做好电子台账存档工作。</w:t>
      </w:r>
    </w:p>
    <w:p w14:paraId="3D792EEC">
      <w:pPr>
        <w:pStyle w:val="54"/>
        <w:keepNext w:val="0"/>
        <w:keepLines w:val="0"/>
        <w:pageBreakBefore w:val="0"/>
        <w:widowControl w:val="0"/>
        <w:numPr>
          <w:ilvl w:val="0"/>
          <w:numId w:val="0"/>
        </w:numPr>
        <w:kinsoku/>
        <w:wordWrap/>
        <w:overflowPunct/>
        <w:topLinePunct w:val="0"/>
        <w:autoSpaceDE/>
        <w:autoSpaceDN/>
        <w:bidi w:val="0"/>
        <w:adjustRightInd/>
        <w:snapToGrid/>
        <w:spacing w:before="156" w:after="156"/>
        <w:ind w:firstLine="0" w:firstLineChars="0"/>
        <w:textAlignment w:val="auto"/>
        <w:outlineLvl w:val="9"/>
        <w:rPr>
          <w:rFonts w:hint="eastAsia" w:hAnsi="宋体"/>
          <w:sz w:val="21"/>
          <w:szCs w:val="21"/>
        </w:rPr>
      </w:pPr>
      <w:r>
        <w:rPr>
          <w:rFonts w:hint="eastAsia" w:ascii="宋体" w:hAnsi="宋体" w:eastAsia="宋体"/>
          <w:sz w:val="21"/>
          <w:szCs w:val="21"/>
          <w:lang w:val="en-US" w:eastAsia="zh-CN"/>
        </w:rPr>
        <w:t xml:space="preserve">5.1.5 </w:t>
      </w:r>
      <w:r>
        <w:rPr>
          <w:rFonts w:hint="eastAsia" w:ascii="宋体" w:hAnsi="宋体" w:eastAsia="宋体"/>
          <w:sz w:val="21"/>
          <w:szCs w:val="21"/>
        </w:rPr>
        <w:t>内部化粪池、隔油池等运行维护见本部分</w:t>
      </w:r>
      <w:r>
        <w:rPr>
          <w:rFonts w:hint="eastAsia" w:ascii="宋体" w:hAnsi="宋体" w:eastAsia="宋体"/>
          <w:sz w:val="21"/>
          <w:szCs w:val="21"/>
          <w:highlight w:val="none"/>
        </w:rPr>
        <w:t>5.4</w:t>
      </w:r>
      <w:r>
        <w:rPr>
          <w:rFonts w:hint="eastAsia" w:ascii="宋体" w:hAnsi="宋体" w:eastAsia="宋体"/>
          <w:sz w:val="21"/>
          <w:szCs w:val="21"/>
          <w:highlight w:val="none"/>
          <w:lang w:val="en-US" w:eastAsia="zh-CN"/>
        </w:rPr>
        <w:t>.1、5.4.2</w:t>
      </w:r>
      <w:r>
        <w:rPr>
          <w:rFonts w:hint="eastAsia" w:ascii="宋体" w:hAnsi="宋体" w:eastAsia="宋体"/>
          <w:sz w:val="21"/>
          <w:szCs w:val="21"/>
        </w:rPr>
        <w:t>预处理设施的规定。</w:t>
      </w:r>
    </w:p>
    <w:p w14:paraId="30117BE7">
      <w:pPr>
        <w:pStyle w:val="54"/>
        <w:numPr>
          <w:ilvl w:val="0"/>
          <w:numId w:val="0"/>
        </w:numPr>
        <w:spacing w:before="156" w:after="156"/>
        <w:ind w:firstLine="0" w:firstLineChars="0"/>
        <w:outlineLvl w:val="9"/>
        <w:rPr>
          <w:rFonts w:hint="eastAsia"/>
          <w:sz w:val="21"/>
          <w:szCs w:val="21"/>
        </w:rPr>
      </w:pPr>
      <w:r>
        <w:rPr>
          <w:rFonts w:hint="eastAsia" w:ascii="宋体" w:hAnsi="宋体" w:eastAsia="宋体"/>
          <w:sz w:val="21"/>
          <w:szCs w:val="21"/>
          <w:lang w:val="en-US" w:eastAsia="zh-CN"/>
        </w:rPr>
        <w:t xml:space="preserve">5.1.6 </w:t>
      </w:r>
      <w:r>
        <w:rPr>
          <w:rFonts w:hint="eastAsia" w:ascii="宋体" w:hAnsi="宋体" w:eastAsia="宋体"/>
          <w:sz w:val="21"/>
          <w:szCs w:val="21"/>
        </w:rPr>
        <w:t>排</w:t>
      </w:r>
      <w:r>
        <w:rPr>
          <w:rFonts w:hint="eastAsia" w:ascii="宋体" w:hAnsi="宋体" w:eastAsia="宋体"/>
          <w:sz w:val="21"/>
          <w:szCs w:val="21"/>
          <w:lang w:val="en-US" w:eastAsia="zh-CN"/>
        </w:rPr>
        <w:t>污</w:t>
      </w:r>
      <w:r>
        <w:rPr>
          <w:rFonts w:hint="eastAsia" w:ascii="宋体" w:hAnsi="宋体" w:eastAsia="宋体"/>
          <w:sz w:val="21"/>
          <w:szCs w:val="21"/>
        </w:rPr>
        <w:t>口做好流量计等设施设备的养护工作；压力管道式排污口应做好取样阀门日常养护工作，非取样时应关闭，无跑冒滴漏。</w:t>
      </w:r>
    </w:p>
    <w:p w14:paraId="29CB2CC1">
      <w:pPr>
        <w:pStyle w:val="54"/>
        <w:keepNext w:val="0"/>
        <w:keepLines w:val="0"/>
        <w:pageBreakBefore w:val="0"/>
        <w:widowControl w:val="0"/>
        <w:numPr>
          <w:ilvl w:val="0"/>
          <w:numId w:val="0"/>
        </w:numPr>
        <w:kinsoku/>
        <w:wordWrap/>
        <w:overflowPunct/>
        <w:topLinePunct w:val="0"/>
        <w:autoSpaceDE/>
        <w:autoSpaceDN/>
        <w:bidi w:val="0"/>
        <w:adjustRightInd/>
        <w:snapToGrid/>
        <w:spacing w:before="156" w:after="156"/>
        <w:ind w:firstLine="0" w:firstLineChars="0"/>
        <w:textAlignment w:val="auto"/>
        <w:outlineLvl w:val="9"/>
        <w:rPr>
          <w:rFonts w:hint="eastAsia" w:hAnsi="宋体" w:eastAsia="宋体"/>
          <w:sz w:val="21"/>
          <w:szCs w:val="21"/>
          <w:lang w:eastAsia="zh-CN"/>
        </w:rPr>
      </w:pPr>
      <w:r>
        <w:rPr>
          <w:rFonts w:hint="eastAsia" w:ascii="宋体" w:hAnsi="宋体" w:eastAsia="宋体"/>
          <w:sz w:val="21"/>
          <w:szCs w:val="21"/>
          <w:lang w:val="en-US" w:eastAsia="zh-CN"/>
        </w:rPr>
        <w:t xml:space="preserve">5.1.7 </w:t>
      </w:r>
      <w:r>
        <w:rPr>
          <w:rFonts w:hint="eastAsia" w:ascii="宋体" w:hAnsi="宋体" w:eastAsia="宋体"/>
          <w:sz w:val="21"/>
          <w:szCs w:val="21"/>
        </w:rPr>
        <w:t>雨水管网为明渠的，应及时清理落入渠内垃圾和杂物，保持渠内干净和排水畅通；严禁工业废水排入、工业固废倒入</w:t>
      </w:r>
      <w:r>
        <w:rPr>
          <w:rFonts w:hint="eastAsia" w:ascii="宋体" w:hAnsi="宋体" w:eastAsia="宋体"/>
          <w:sz w:val="21"/>
          <w:szCs w:val="21"/>
          <w:lang w:eastAsia="zh-CN"/>
        </w:rPr>
        <w:t>；</w:t>
      </w:r>
      <w:r>
        <w:rPr>
          <w:rFonts w:hint="eastAsia" w:ascii="宋体" w:hAnsi="宋体" w:eastAsia="宋体"/>
          <w:sz w:val="21"/>
          <w:szCs w:val="21"/>
        </w:rPr>
        <w:t>有防渗层的，应定期检查防渗层完整性</w:t>
      </w:r>
      <w:r>
        <w:rPr>
          <w:rFonts w:hint="eastAsia" w:ascii="宋体" w:hAnsi="宋体" w:eastAsia="宋体"/>
          <w:sz w:val="21"/>
          <w:szCs w:val="21"/>
          <w:lang w:eastAsia="zh-CN"/>
        </w:rPr>
        <w:t>。</w:t>
      </w:r>
    </w:p>
    <w:p w14:paraId="7280A7CD">
      <w:pPr>
        <w:pStyle w:val="54"/>
        <w:keepNext w:val="0"/>
        <w:keepLines w:val="0"/>
        <w:pageBreakBefore w:val="0"/>
        <w:widowControl w:val="0"/>
        <w:numPr>
          <w:ilvl w:val="0"/>
          <w:numId w:val="0"/>
        </w:numPr>
        <w:kinsoku/>
        <w:wordWrap/>
        <w:overflowPunct/>
        <w:topLinePunct w:val="0"/>
        <w:autoSpaceDE/>
        <w:autoSpaceDN/>
        <w:bidi w:val="0"/>
        <w:adjustRightInd/>
        <w:snapToGrid/>
        <w:spacing w:before="156" w:after="156"/>
        <w:ind w:firstLine="0" w:firstLineChars="0"/>
        <w:textAlignment w:val="auto"/>
        <w:outlineLvl w:val="9"/>
        <w:rPr>
          <w:rFonts w:hint="eastAsia" w:ascii="宋体" w:hAnsi="宋体" w:eastAsia="宋体"/>
          <w:sz w:val="21"/>
          <w:szCs w:val="21"/>
        </w:rPr>
      </w:pPr>
      <w:r>
        <w:rPr>
          <w:rFonts w:hint="eastAsia" w:ascii="宋体" w:hAnsi="宋体" w:eastAsia="宋体"/>
          <w:sz w:val="21"/>
          <w:szCs w:val="21"/>
          <w:lang w:val="en-US" w:eastAsia="zh-CN"/>
        </w:rPr>
        <w:t xml:space="preserve">5.1.8 </w:t>
      </w:r>
      <w:r>
        <w:rPr>
          <w:rFonts w:hint="eastAsia" w:ascii="宋体" w:hAnsi="宋体" w:eastAsia="宋体"/>
          <w:sz w:val="21"/>
          <w:szCs w:val="21"/>
        </w:rPr>
        <w:t>属于重污染行业的，雨水排放期间开展雨水排放口水质监测工作并做好纸质台账记录、电子台账存档工作。</w:t>
      </w:r>
    </w:p>
    <w:p w14:paraId="4CB24C72">
      <w:pPr>
        <w:pStyle w:val="54"/>
        <w:keepNext w:val="0"/>
        <w:keepLines w:val="0"/>
        <w:pageBreakBefore w:val="0"/>
        <w:widowControl w:val="0"/>
        <w:numPr>
          <w:ilvl w:val="0"/>
          <w:numId w:val="0"/>
        </w:numPr>
        <w:kinsoku/>
        <w:wordWrap/>
        <w:overflowPunct/>
        <w:topLinePunct w:val="0"/>
        <w:autoSpaceDE/>
        <w:autoSpaceDN/>
        <w:bidi w:val="0"/>
        <w:adjustRightInd/>
        <w:snapToGrid/>
        <w:spacing w:before="156" w:after="156"/>
        <w:ind w:firstLine="0" w:firstLineChars="0"/>
        <w:textAlignment w:val="auto"/>
        <w:outlineLvl w:val="9"/>
        <w:rPr>
          <w:rFonts w:hint="eastAsia" w:hAnsi="宋体"/>
          <w:sz w:val="21"/>
          <w:szCs w:val="21"/>
        </w:rPr>
      </w:pPr>
      <w:r>
        <w:rPr>
          <w:rFonts w:hint="eastAsia" w:ascii="宋体" w:hAnsi="宋体" w:eastAsia="宋体"/>
          <w:sz w:val="21"/>
          <w:szCs w:val="21"/>
          <w:lang w:val="en-US" w:eastAsia="zh-CN"/>
        </w:rPr>
        <w:t xml:space="preserve">5.1.9 </w:t>
      </w:r>
      <w:r>
        <w:rPr>
          <w:rFonts w:hint="eastAsia" w:ascii="宋体" w:hAnsi="宋体" w:eastAsia="宋体"/>
          <w:sz w:val="21"/>
          <w:szCs w:val="21"/>
        </w:rPr>
        <w:t>有自动监测设施的，按照相关技术规范要求</w:t>
      </w:r>
      <w:r>
        <w:rPr>
          <w:rFonts w:hint="eastAsia" w:ascii="宋体" w:hAnsi="宋体" w:eastAsia="宋体"/>
          <w:sz w:val="21"/>
          <w:szCs w:val="21"/>
          <w:lang w:eastAsia="zh-CN"/>
        </w:rPr>
        <w:t>做好</w:t>
      </w:r>
      <w:r>
        <w:rPr>
          <w:rFonts w:hint="eastAsia" w:ascii="宋体" w:hAnsi="宋体" w:eastAsia="宋体"/>
          <w:sz w:val="21"/>
          <w:szCs w:val="21"/>
        </w:rPr>
        <w:t>维护管理工作。</w:t>
      </w:r>
    </w:p>
    <w:p w14:paraId="04B9CDD4">
      <w:pPr>
        <w:pStyle w:val="149"/>
        <w:keepNext w:val="0"/>
        <w:keepLines w:val="0"/>
        <w:pageBreakBefore w:val="0"/>
        <w:widowControl/>
        <w:kinsoku/>
        <w:wordWrap/>
        <w:overflowPunct/>
        <w:topLinePunct w:val="0"/>
        <w:bidi w:val="0"/>
        <w:adjustRightInd/>
        <w:snapToGrid/>
        <w:spacing w:after="157" w:afterLines="50"/>
        <w:textAlignment w:val="auto"/>
        <w:outlineLvl w:val="1"/>
        <w:rPr>
          <w:rFonts w:hint="eastAsia" w:ascii="黑体" w:hAnsi="黑体" w:eastAsia="黑体" w:cs="黑体"/>
          <w:sz w:val="21"/>
          <w:szCs w:val="21"/>
          <w:highlight w:val="none"/>
        </w:rPr>
      </w:pPr>
      <w:r>
        <w:rPr>
          <w:rFonts w:hint="eastAsia" w:ascii="黑体" w:hAnsi="黑体" w:eastAsia="黑体" w:cs="黑体"/>
          <w:sz w:val="21"/>
          <w:szCs w:val="21"/>
          <w:highlight w:val="none"/>
        </w:rPr>
        <w:t>生活小区类</w:t>
      </w:r>
    </w:p>
    <w:p w14:paraId="6719FA68">
      <w:pPr>
        <w:pStyle w:val="54"/>
        <w:keepNext w:val="0"/>
        <w:keepLines w:val="0"/>
        <w:pageBreakBefore w:val="0"/>
        <w:widowControl w:val="0"/>
        <w:numPr>
          <w:ilvl w:val="0"/>
          <w:numId w:val="0"/>
        </w:numPr>
        <w:kinsoku/>
        <w:wordWrap/>
        <w:overflowPunct/>
        <w:topLinePunct w:val="0"/>
        <w:autoSpaceDE/>
        <w:autoSpaceDN/>
        <w:bidi w:val="0"/>
        <w:adjustRightInd/>
        <w:snapToGrid/>
        <w:spacing w:before="156" w:after="156"/>
        <w:ind w:firstLine="0" w:firstLineChars="0"/>
        <w:textAlignment w:val="auto"/>
        <w:outlineLvl w:val="9"/>
        <w:rPr>
          <w:rFonts w:hint="eastAsia" w:hAnsi="宋体"/>
          <w:sz w:val="21"/>
          <w:szCs w:val="21"/>
        </w:rPr>
      </w:pPr>
      <w:r>
        <w:rPr>
          <w:rFonts w:hint="eastAsia" w:ascii="宋体" w:hAnsi="宋体" w:eastAsia="宋体"/>
          <w:sz w:val="21"/>
          <w:szCs w:val="21"/>
          <w:lang w:val="en-US" w:eastAsia="zh-CN"/>
        </w:rPr>
        <w:t xml:space="preserve">5.2.1 </w:t>
      </w:r>
      <w:r>
        <w:rPr>
          <w:rFonts w:hint="eastAsia" w:ascii="宋体" w:hAnsi="宋体" w:eastAsia="宋体"/>
          <w:sz w:val="21"/>
          <w:szCs w:val="21"/>
        </w:rPr>
        <w:t>住宅装修时，阳台洗衣污水应接入污水管，避免错接。</w:t>
      </w:r>
    </w:p>
    <w:p w14:paraId="6AA8510E">
      <w:pPr>
        <w:pStyle w:val="54"/>
        <w:keepNext w:val="0"/>
        <w:keepLines w:val="0"/>
        <w:pageBreakBefore w:val="0"/>
        <w:widowControl w:val="0"/>
        <w:numPr>
          <w:ilvl w:val="0"/>
          <w:numId w:val="0"/>
        </w:numPr>
        <w:kinsoku/>
        <w:wordWrap/>
        <w:overflowPunct/>
        <w:topLinePunct w:val="0"/>
        <w:autoSpaceDE/>
        <w:autoSpaceDN/>
        <w:bidi w:val="0"/>
        <w:adjustRightInd/>
        <w:snapToGrid/>
        <w:spacing w:before="156" w:after="156"/>
        <w:ind w:firstLine="0" w:firstLineChars="0"/>
        <w:textAlignment w:val="auto"/>
        <w:outlineLvl w:val="9"/>
        <w:rPr>
          <w:rFonts w:hint="eastAsia" w:hAnsi="宋体"/>
          <w:sz w:val="21"/>
          <w:szCs w:val="21"/>
        </w:rPr>
      </w:pPr>
      <w:r>
        <w:rPr>
          <w:rFonts w:hint="eastAsia" w:ascii="宋体" w:hAnsi="宋体" w:eastAsia="宋体"/>
          <w:sz w:val="21"/>
          <w:szCs w:val="21"/>
          <w:lang w:val="en-US" w:eastAsia="zh-CN"/>
        </w:rPr>
        <w:t xml:space="preserve">5.2.2 </w:t>
      </w:r>
      <w:r>
        <w:rPr>
          <w:rFonts w:hint="eastAsia" w:ascii="宋体" w:hAnsi="宋体" w:eastAsia="宋体"/>
          <w:sz w:val="21"/>
          <w:szCs w:val="21"/>
        </w:rPr>
        <w:t>定期开展污水立管和雨落水管巡检工作，发现破损的及时开展维修；日常运维养护可委托有市政建设资质的专业单位实施。</w:t>
      </w:r>
    </w:p>
    <w:p w14:paraId="563A67CB">
      <w:pPr>
        <w:pStyle w:val="54"/>
        <w:keepNext w:val="0"/>
        <w:keepLines w:val="0"/>
        <w:pageBreakBefore w:val="0"/>
        <w:widowControl w:val="0"/>
        <w:numPr>
          <w:ilvl w:val="0"/>
          <w:numId w:val="0"/>
        </w:numPr>
        <w:kinsoku/>
        <w:wordWrap/>
        <w:overflowPunct/>
        <w:topLinePunct w:val="0"/>
        <w:autoSpaceDE/>
        <w:autoSpaceDN/>
        <w:bidi w:val="0"/>
        <w:adjustRightInd/>
        <w:snapToGrid/>
        <w:spacing w:before="156" w:after="156"/>
        <w:ind w:firstLine="0" w:firstLineChars="0"/>
        <w:textAlignment w:val="auto"/>
        <w:outlineLvl w:val="9"/>
        <w:rPr>
          <w:rFonts w:hint="eastAsia" w:hAnsi="宋体"/>
          <w:sz w:val="21"/>
          <w:szCs w:val="21"/>
        </w:rPr>
      </w:pPr>
      <w:r>
        <w:rPr>
          <w:rFonts w:hint="eastAsia" w:ascii="宋体" w:hAnsi="宋体" w:eastAsia="宋体"/>
          <w:sz w:val="21"/>
          <w:szCs w:val="21"/>
          <w:lang w:val="en-US" w:eastAsia="zh-CN"/>
        </w:rPr>
        <w:t xml:space="preserve">5.2.3 </w:t>
      </w:r>
      <w:r>
        <w:rPr>
          <w:rFonts w:hint="eastAsia" w:ascii="宋体" w:hAnsi="宋体" w:eastAsia="宋体"/>
          <w:sz w:val="21"/>
          <w:szCs w:val="21"/>
        </w:rPr>
        <w:t>内部排水管网宜每年养护不少于1</w:t>
      </w:r>
      <w:r>
        <w:rPr>
          <w:rFonts w:ascii="宋体" w:hAnsi="宋体" w:eastAsia="宋体"/>
          <w:sz w:val="21"/>
          <w:szCs w:val="21"/>
        </w:rPr>
        <w:t xml:space="preserve"> </w:t>
      </w:r>
      <w:r>
        <w:rPr>
          <w:rFonts w:hint="eastAsia" w:ascii="宋体" w:hAnsi="宋体" w:eastAsia="宋体"/>
          <w:sz w:val="21"/>
          <w:szCs w:val="21"/>
        </w:rPr>
        <w:t>次，检查井、雨水井每年养护不少于4</w:t>
      </w:r>
      <w:r>
        <w:rPr>
          <w:rFonts w:ascii="宋体" w:hAnsi="宋体" w:eastAsia="宋体"/>
          <w:sz w:val="21"/>
          <w:szCs w:val="21"/>
        </w:rPr>
        <w:t xml:space="preserve"> </w:t>
      </w:r>
      <w:r>
        <w:rPr>
          <w:rFonts w:hint="eastAsia" w:ascii="宋体" w:hAnsi="宋体" w:eastAsia="宋体"/>
          <w:sz w:val="21"/>
          <w:szCs w:val="21"/>
        </w:rPr>
        <w:t>次，并做好台账记录。</w:t>
      </w:r>
    </w:p>
    <w:p w14:paraId="7CA9C150">
      <w:pPr>
        <w:pStyle w:val="149"/>
        <w:keepNext w:val="0"/>
        <w:keepLines w:val="0"/>
        <w:pageBreakBefore w:val="0"/>
        <w:widowControl/>
        <w:kinsoku/>
        <w:wordWrap/>
        <w:overflowPunct/>
        <w:topLinePunct w:val="0"/>
        <w:bidi w:val="0"/>
        <w:adjustRightInd/>
        <w:snapToGrid/>
        <w:spacing w:after="157" w:afterLines="50"/>
        <w:textAlignment w:val="auto"/>
        <w:outlineLvl w:val="1"/>
        <w:rPr>
          <w:rFonts w:hint="eastAsia" w:ascii="黑体" w:hAnsi="黑体" w:eastAsia="黑体" w:cs="黑体"/>
          <w:sz w:val="21"/>
          <w:szCs w:val="21"/>
          <w:highlight w:val="none"/>
        </w:rPr>
      </w:pPr>
      <w:r>
        <w:rPr>
          <w:rFonts w:hint="eastAsia" w:ascii="黑体" w:hAnsi="黑体" w:eastAsia="黑体" w:cs="黑体"/>
          <w:sz w:val="21"/>
          <w:szCs w:val="21"/>
          <w:highlight w:val="none"/>
        </w:rPr>
        <w:t>其他类</w:t>
      </w:r>
    </w:p>
    <w:p w14:paraId="360D8CE0">
      <w:pPr>
        <w:pStyle w:val="54"/>
        <w:numPr>
          <w:ilvl w:val="0"/>
          <w:numId w:val="0"/>
        </w:numPr>
        <w:spacing w:before="156" w:after="156"/>
        <w:ind w:firstLine="0" w:firstLineChars="0"/>
        <w:outlineLvl w:val="9"/>
        <w:rPr>
          <w:rFonts w:hint="eastAsia"/>
          <w:sz w:val="21"/>
          <w:szCs w:val="21"/>
        </w:rPr>
      </w:pPr>
      <w:r>
        <w:rPr>
          <w:rFonts w:hint="eastAsia" w:ascii="宋体" w:hAnsi="宋体" w:eastAsia="宋体"/>
          <w:sz w:val="21"/>
          <w:szCs w:val="21"/>
          <w:highlight w:val="none"/>
          <w:lang w:val="en-US" w:eastAsia="zh-CN"/>
        </w:rPr>
        <w:t xml:space="preserve">5.3.1 </w:t>
      </w:r>
      <w:r>
        <w:rPr>
          <w:rFonts w:hint="eastAsia" w:ascii="宋体" w:hAnsi="宋体" w:eastAsia="宋体"/>
          <w:sz w:val="21"/>
          <w:szCs w:val="21"/>
        </w:rPr>
        <w:t>排水管网、检查井、雨水井、泵站、预处理设施等宜参考CJJ 68开展巡视检查和日常养护工作。巡视检查和日常养护要求可参考附录B 和附录C。</w:t>
      </w:r>
    </w:p>
    <w:p w14:paraId="40E23FCC">
      <w:pPr>
        <w:pStyle w:val="54"/>
        <w:numPr>
          <w:ilvl w:val="0"/>
          <w:numId w:val="0"/>
        </w:numPr>
        <w:spacing w:before="156" w:after="156"/>
        <w:ind w:firstLine="0" w:firstLineChars="0"/>
        <w:outlineLvl w:val="9"/>
        <w:rPr>
          <w:rFonts w:hint="eastAsia"/>
          <w:sz w:val="21"/>
          <w:szCs w:val="21"/>
        </w:rPr>
      </w:pPr>
      <w:r>
        <w:rPr>
          <w:rFonts w:hint="eastAsia" w:ascii="宋体" w:hAnsi="宋体" w:eastAsia="宋体"/>
          <w:sz w:val="21"/>
          <w:szCs w:val="21"/>
          <w:lang w:val="en-US" w:eastAsia="zh-CN"/>
        </w:rPr>
        <w:t xml:space="preserve">5.3.2 </w:t>
      </w:r>
      <w:r>
        <w:rPr>
          <w:rFonts w:hint="eastAsia" w:ascii="宋体" w:hAnsi="宋体" w:eastAsia="宋体"/>
          <w:sz w:val="21"/>
          <w:szCs w:val="21"/>
        </w:rPr>
        <w:t>排水管网每年养护不少于1次，检查井、雨水井每年养护不少于4次。</w:t>
      </w:r>
    </w:p>
    <w:p w14:paraId="65E01EE1">
      <w:pPr>
        <w:pStyle w:val="54"/>
        <w:keepNext w:val="0"/>
        <w:keepLines w:val="0"/>
        <w:pageBreakBefore w:val="0"/>
        <w:widowControl w:val="0"/>
        <w:numPr>
          <w:ilvl w:val="0"/>
          <w:numId w:val="0"/>
        </w:numPr>
        <w:kinsoku/>
        <w:wordWrap/>
        <w:overflowPunct/>
        <w:topLinePunct w:val="0"/>
        <w:autoSpaceDE/>
        <w:autoSpaceDN/>
        <w:bidi w:val="0"/>
        <w:adjustRightInd/>
        <w:snapToGrid/>
        <w:spacing w:before="156" w:after="156"/>
        <w:ind w:firstLine="0" w:firstLineChars="0"/>
        <w:textAlignment w:val="auto"/>
        <w:outlineLvl w:val="9"/>
        <w:rPr>
          <w:rFonts w:hint="eastAsia" w:ascii="宋体" w:hAnsi="宋体" w:eastAsia="宋体"/>
          <w:sz w:val="21"/>
          <w:szCs w:val="21"/>
        </w:rPr>
      </w:pPr>
      <w:r>
        <w:rPr>
          <w:rFonts w:hint="eastAsia" w:ascii="宋体" w:hAnsi="宋体" w:eastAsia="宋体"/>
          <w:sz w:val="21"/>
          <w:szCs w:val="21"/>
          <w:lang w:val="en-US" w:eastAsia="zh-CN"/>
        </w:rPr>
        <w:t xml:space="preserve">5.3.3 </w:t>
      </w:r>
      <w:r>
        <w:rPr>
          <w:rFonts w:hint="eastAsia" w:ascii="宋体" w:hAnsi="宋体" w:eastAsia="宋体"/>
          <w:sz w:val="21"/>
          <w:szCs w:val="21"/>
        </w:rPr>
        <w:t>各类标识标牌包括但不限于入河排污口、排放口、各类井盖、预处理设施及悬挂的管道系统图等，发现破损、遗失的应及时修复和补齐；设施设备经改造后与原标识标牌不一致的，应重新制作并更换。其中污废水排放口标志应符合</w:t>
      </w:r>
      <w:r>
        <w:rPr>
          <w:rFonts w:ascii="宋体" w:hAnsi="宋体" w:eastAsia="宋体"/>
          <w:sz w:val="21"/>
          <w:szCs w:val="21"/>
        </w:rPr>
        <w:t>GB 15562.1</w:t>
      </w:r>
      <w:r>
        <w:rPr>
          <w:rFonts w:hint="eastAsia" w:ascii="宋体" w:hAnsi="宋体" w:eastAsia="宋体"/>
          <w:sz w:val="21"/>
          <w:szCs w:val="21"/>
        </w:rPr>
        <w:t>有关规定。</w:t>
      </w:r>
    </w:p>
    <w:p w14:paraId="620D9399">
      <w:pPr>
        <w:pStyle w:val="54"/>
        <w:keepNext w:val="0"/>
        <w:keepLines w:val="0"/>
        <w:pageBreakBefore w:val="0"/>
        <w:widowControl w:val="0"/>
        <w:numPr>
          <w:ilvl w:val="0"/>
          <w:numId w:val="0"/>
        </w:numPr>
        <w:kinsoku/>
        <w:wordWrap/>
        <w:overflowPunct/>
        <w:topLinePunct w:val="0"/>
        <w:autoSpaceDE/>
        <w:autoSpaceDN/>
        <w:bidi w:val="0"/>
        <w:adjustRightInd/>
        <w:snapToGrid/>
        <w:spacing w:before="156" w:after="156"/>
        <w:ind w:firstLine="0" w:firstLineChars="0"/>
        <w:textAlignment w:val="auto"/>
        <w:outlineLvl w:val="9"/>
        <w:rPr>
          <w:rFonts w:hint="eastAsia" w:ascii="宋体" w:hAnsi="宋体" w:eastAsia="宋体"/>
          <w:sz w:val="21"/>
          <w:szCs w:val="21"/>
        </w:rPr>
      </w:pPr>
      <w:r>
        <w:rPr>
          <w:rFonts w:hint="eastAsia" w:ascii="宋体" w:hAnsi="宋体" w:eastAsia="宋体"/>
          <w:sz w:val="21"/>
          <w:szCs w:val="21"/>
          <w:lang w:val="en-US" w:eastAsia="zh-CN"/>
        </w:rPr>
        <w:t xml:space="preserve">5.3.4 </w:t>
      </w:r>
      <w:r>
        <w:rPr>
          <w:rFonts w:hint="eastAsia" w:ascii="宋体" w:hAnsi="宋体" w:eastAsia="宋体"/>
          <w:sz w:val="21"/>
          <w:szCs w:val="21"/>
        </w:rPr>
        <w:t>建设施工管道应按照CJJ</w:t>
      </w:r>
      <w:r>
        <w:rPr>
          <w:rFonts w:ascii="宋体" w:hAnsi="宋体" w:eastAsia="宋体"/>
          <w:sz w:val="21"/>
          <w:szCs w:val="21"/>
        </w:rPr>
        <w:t xml:space="preserve"> </w:t>
      </w:r>
      <w:r>
        <w:rPr>
          <w:rFonts w:hint="eastAsia" w:ascii="宋体" w:hAnsi="宋体" w:eastAsia="宋体"/>
          <w:sz w:val="21"/>
          <w:szCs w:val="21"/>
        </w:rPr>
        <w:t>68要求做好巡视、疏通工作，并列入工程施工计划。有泥浆水排入管道时，应及时查清泥浆源头和阻断泥浆的排放。</w:t>
      </w:r>
    </w:p>
    <w:p w14:paraId="3DE44A12">
      <w:pPr>
        <w:pStyle w:val="54"/>
        <w:numPr>
          <w:ilvl w:val="0"/>
          <w:numId w:val="0"/>
        </w:numPr>
        <w:spacing w:before="156" w:after="156"/>
        <w:ind w:firstLine="0" w:firstLineChars="0"/>
        <w:outlineLvl w:val="9"/>
        <w:rPr>
          <w:rFonts w:hint="eastAsia"/>
          <w:sz w:val="21"/>
          <w:szCs w:val="21"/>
        </w:rPr>
      </w:pPr>
      <w:r>
        <w:rPr>
          <w:rFonts w:hint="eastAsia" w:ascii="宋体" w:hAnsi="宋体" w:eastAsia="宋体"/>
          <w:sz w:val="21"/>
          <w:szCs w:val="21"/>
          <w:lang w:val="en-US" w:eastAsia="zh-CN"/>
        </w:rPr>
        <w:t xml:space="preserve">5.3.5 </w:t>
      </w:r>
      <w:r>
        <w:rPr>
          <w:rFonts w:hint="eastAsia" w:ascii="宋体" w:hAnsi="宋体" w:eastAsia="宋体"/>
          <w:sz w:val="21"/>
          <w:szCs w:val="21"/>
        </w:rPr>
        <w:t>污染源自动监控系统的建设、运行与管理工作，应覆盖到各级排水的关键节点，具体可参照《</w:t>
      </w:r>
      <w:r>
        <w:rPr>
          <w:rFonts w:hint="eastAsia" w:ascii="宋体" w:hAnsi="宋体" w:eastAsia="宋体" w:cs="宋体"/>
          <w:sz w:val="21"/>
          <w:szCs w:val="21"/>
        </w:rPr>
        <w:t>安徽省污染源自动监控管理办法（试行）</w:t>
      </w:r>
      <w:r>
        <w:rPr>
          <w:rFonts w:hint="eastAsia" w:ascii="宋体" w:hAnsi="宋体" w:eastAsia="宋体"/>
          <w:sz w:val="21"/>
          <w:szCs w:val="21"/>
        </w:rPr>
        <w:t>》执行。</w:t>
      </w:r>
    </w:p>
    <w:p w14:paraId="79FA672F">
      <w:pPr>
        <w:pStyle w:val="149"/>
        <w:keepNext w:val="0"/>
        <w:keepLines w:val="0"/>
        <w:pageBreakBefore w:val="0"/>
        <w:widowControl/>
        <w:kinsoku/>
        <w:wordWrap/>
        <w:overflowPunct/>
        <w:topLinePunct w:val="0"/>
        <w:bidi w:val="0"/>
        <w:adjustRightInd/>
        <w:snapToGrid/>
        <w:spacing w:after="157" w:afterLines="50"/>
        <w:textAlignment w:val="auto"/>
        <w:outlineLvl w:val="1"/>
        <w:rPr>
          <w:rFonts w:hint="eastAsia" w:ascii="黑体" w:hAnsi="黑体" w:eastAsia="黑体" w:cs="黑体"/>
          <w:sz w:val="21"/>
          <w:szCs w:val="21"/>
          <w:highlight w:val="none"/>
        </w:rPr>
      </w:pPr>
      <w:r>
        <w:rPr>
          <w:rFonts w:hint="eastAsia" w:ascii="黑体" w:hAnsi="黑体" w:eastAsia="黑体" w:cs="黑体"/>
          <w:sz w:val="21"/>
          <w:szCs w:val="21"/>
          <w:highlight w:val="none"/>
        </w:rPr>
        <w:t>预处理设施</w:t>
      </w:r>
    </w:p>
    <w:p w14:paraId="16555D54">
      <w:pPr>
        <w:pStyle w:val="54"/>
        <w:numPr>
          <w:ilvl w:val="0"/>
          <w:numId w:val="0"/>
        </w:numPr>
        <w:spacing w:before="156" w:after="156"/>
        <w:outlineLvl w:val="9"/>
        <w:rPr>
          <w:rFonts w:hint="eastAsia" w:hAnsi="宋体"/>
          <w:sz w:val="21"/>
          <w:szCs w:val="21"/>
        </w:rPr>
      </w:pPr>
      <w:r>
        <w:rPr>
          <w:rFonts w:hint="eastAsia" w:ascii="宋体" w:hAnsi="宋体" w:eastAsia="宋体"/>
          <w:sz w:val="21"/>
          <w:szCs w:val="21"/>
          <w:lang w:val="en-US" w:eastAsia="zh-CN"/>
        </w:rPr>
        <w:t xml:space="preserve">5.4.1 </w:t>
      </w:r>
      <w:r>
        <w:rPr>
          <w:rFonts w:hint="eastAsia" w:ascii="宋体" w:hAnsi="宋体" w:eastAsia="宋体"/>
          <w:sz w:val="21"/>
          <w:szCs w:val="21"/>
        </w:rPr>
        <w:t>化粪池运行维护包括但不限于</w:t>
      </w:r>
      <w:r>
        <w:rPr>
          <w:rFonts w:hint="eastAsia" w:ascii="宋体" w:hAnsi="宋体" w:eastAsia="宋体"/>
          <w:sz w:val="21"/>
          <w:szCs w:val="21"/>
          <w:lang w:val="en-US" w:eastAsia="zh-CN"/>
        </w:rPr>
        <w:t>以下内容</w:t>
      </w:r>
      <w:r>
        <w:rPr>
          <w:rFonts w:hint="eastAsia" w:ascii="宋体" w:hAnsi="宋体" w:eastAsia="宋体"/>
          <w:sz w:val="21"/>
          <w:szCs w:val="21"/>
        </w:rPr>
        <w:t>：</w:t>
      </w:r>
    </w:p>
    <w:p w14:paraId="63EA1EAE">
      <w:pPr>
        <w:pStyle w:val="45"/>
        <w:ind w:left="735" w:leftChars="200" w:hanging="315" w:hangingChars="150"/>
        <w:rPr>
          <w:sz w:val="21"/>
          <w:szCs w:val="21"/>
        </w:rPr>
      </w:pPr>
      <w:r>
        <w:rPr>
          <w:rFonts w:hint="eastAsia"/>
          <w:sz w:val="21"/>
          <w:szCs w:val="21"/>
        </w:rPr>
        <w:t>a) 应制定作业方案、作业程序、安全规程和应急预案，明确作业负责人、作业人员和外部监护人员职责，化粪池清理应交给具备资质条件的单位；</w:t>
      </w:r>
    </w:p>
    <w:p w14:paraId="27A7D7C6">
      <w:pPr>
        <w:pStyle w:val="45"/>
        <w:ind w:left="735" w:leftChars="200" w:hanging="315" w:hangingChars="150"/>
        <w:rPr>
          <w:sz w:val="21"/>
          <w:szCs w:val="21"/>
        </w:rPr>
      </w:pPr>
      <w:r>
        <w:rPr>
          <w:rFonts w:hint="eastAsia"/>
          <w:sz w:val="21"/>
          <w:szCs w:val="21"/>
        </w:rPr>
        <w:t>b) 作业范围应圈拉安全警示带，悬挂禁止明火和防中毒警示标志。优先采用吸粪车等机械设备进行清掏；</w:t>
      </w:r>
      <w:r>
        <w:rPr>
          <w:rFonts w:hint="eastAsia"/>
          <w:sz w:val="21"/>
          <w:szCs w:val="21"/>
          <w:lang w:eastAsia="zh-CN"/>
        </w:rPr>
        <w:t>需</w:t>
      </w:r>
      <w:r>
        <w:rPr>
          <w:rFonts w:hint="eastAsia"/>
          <w:sz w:val="21"/>
          <w:szCs w:val="21"/>
        </w:rPr>
        <w:t>下井作业的，下井作业人员应配备便携式报警仪、满足需要的氧气呼吸器长管呼吸器、救护带、救护索等防护设施和安全照明工具，遵守相关安全操作规程；</w:t>
      </w:r>
    </w:p>
    <w:p w14:paraId="6D0D833F">
      <w:pPr>
        <w:pStyle w:val="45"/>
        <w:ind w:left="735" w:leftChars="200" w:hanging="315" w:hangingChars="150"/>
        <w:rPr>
          <w:sz w:val="21"/>
          <w:szCs w:val="21"/>
        </w:rPr>
      </w:pPr>
      <w:r>
        <w:rPr>
          <w:rFonts w:hint="eastAsia"/>
          <w:sz w:val="21"/>
          <w:szCs w:val="21"/>
        </w:rPr>
        <w:t>c) 保持化粪池盖板的密封性，在清渣或取粪水时，不应在作业范围内吸烟、引火、接打电话等；</w:t>
      </w:r>
    </w:p>
    <w:p w14:paraId="3A70EA31">
      <w:pPr>
        <w:pStyle w:val="45"/>
        <w:ind w:left="735" w:leftChars="200" w:hanging="315" w:hangingChars="150"/>
        <w:rPr>
          <w:sz w:val="21"/>
          <w:szCs w:val="21"/>
        </w:rPr>
      </w:pPr>
      <w:r>
        <w:rPr>
          <w:rFonts w:hint="eastAsia"/>
          <w:sz w:val="21"/>
          <w:szCs w:val="21"/>
        </w:rPr>
        <w:t>d) 化粪池依据容积和管理要求应及时清理粪皮和粪渣，一般清掏周期在3个月～12个月；</w:t>
      </w:r>
    </w:p>
    <w:p w14:paraId="47F6D78F">
      <w:pPr>
        <w:pStyle w:val="45"/>
        <w:spacing w:after="156" w:afterLines="50"/>
        <w:ind w:left="735" w:leftChars="200" w:hanging="315" w:hangingChars="150"/>
        <w:outlineLvl w:val="1"/>
        <w:rPr>
          <w:rFonts w:hint="eastAsia"/>
          <w:sz w:val="21"/>
          <w:szCs w:val="21"/>
        </w:rPr>
      </w:pPr>
      <w:r>
        <w:rPr>
          <w:rFonts w:hint="eastAsia"/>
          <w:sz w:val="21"/>
          <w:szCs w:val="21"/>
        </w:rPr>
        <w:t>e) 清掏养护作业结束，应盖好化粪池井盖，用清水冲洗作业范围和作业工具，喷洒消毒杀菌剂消毒祛味。</w:t>
      </w:r>
    </w:p>
    <w:p w14:paraId="63B85B25">
      <w:pPr>
        <w:pStyle w:val="54"/>
        <w:numPr>
          <w:ilvl w:val="0"/>
          <w:numId w:val="0"/>
        </w:numPr>
        <w:spacing w:before="156" w:after="156"/>
        <w:outlineLvl w:val="9"/>
        <w:rPr>
          <w:rFonts w:hint="eastAsia"/>
          <w:sz w:val="21"/>
          <w:szCs w:val="21"/>
        </w:rPr>
      </w:pPr>
      <w:r>
        <w:rPr>
          <w:rFonts w:hint="eastAsia" w:ascii="宋体" w:hAnsi="宋体" w:eastAsia="宋体"/>
          <w:sz w:val="21"/>
          <w:szCs w:val="21"/>
          <w:lang w:val="en-US" w:eastAsia="zh-CN"/>
        </w:rPr>
        <w:t xml:space="preserve">5.4.2 </w:t>
      </w:r>
      <w:r>
        <w:rPr>
          <w:rFonts w:hint="eastAsia" w:ascii="宋体" w:hAnsi="宋体" w:eastAsia="宋体"/>
          <w:sz w:val="21"/>
          <w:szCs w:val="21"/>
        </w:rPr>
        <w:t>隔油设施运行维护包括但不限于以下</w:t>
      </w:r>
      <w:r>
        <w:rPr>
          <w:rFonts w:hint="eastAsia" w:ascii="宋体" w:hAnsi="宋体" w:eastAsia="宋体"/>
          <w:sz w:val="21"/>
          <w:szCs w:val="21"/>
          <w:lang w:val="en-US" w:eastAsia="zh-CN"/>
        </w:rPr>
        <w:t>内容</w:t>
      </w:r>
      <w:r>
        <w:rPr>
          <w:rFonts w:hint="eastAsia" w:ascii="宋体" w:hAnsi="宋体" w:eastAsia="宋体"/>
          <w:sz w:val="21"/>
          <w:szCs w:val="21"/>
        </w:rPr>
        <w:t>：</w:t>
      </w:r>
    </w:p>
    <w:p w14:paraId="328D7E3F">
      <w:pPr>
        <w:pStyle w:val="45"/>
        <w:ind w:left="735" w:leftChars="200" w:hanging="315" w:hangingChars="150"/>
        <w:rPr>
          <w:sz w:val="21"/>
          <w:szCs w:val="21"/>
        </w:rPr>
      </w:pPr>
      <w:r>
        <w:rPr>
          <w:rFonts w:hint="eastAsia"/>
          <w:sz w:val="21"/>
          <w:szCs w:val="21"/>
        </w:rPr>
        <w:t>a) 清理作业范围较大或处于人流量较大的位置，应设置安全警示带或警告牌，以确保安全；</w:t>
      </w:r>
    </w:p>
    <w:p w14:paraId="79310EA0">
      <w:pPr>
        <w:pStyle w:val="45"/>
        <w:ind w:left="735" w:leftChars="200" w:hanging="315" w:hangingChars="150"/>
        <w:rPr>
          <w:sz w:val="21"/>
          <w:szCs w:val="21"/>
        </w:rPr>
      </w:pPr>
      <w:r>
        <w:rPr>
          <w:rFonts w:hint="eastAsia"/>
          <w:sz w:val="21"/>
          <w:szCs w:val="21"/>
        </w:rPr>
        <w:t>b) 应定期检查，如发现最后一个格存在大量浮油或第一格油垢积聚超过液体的1/4或池底沉积物</w:t>
      </w:r>
      <w:r>
        <w:rPr>
          <w:rFonts w:hint="eastAsia"/>
          <w:sz w:val="21"/>
          <w:szCs w:val="21"/>
          <w:lang w:eastAsia="zh-CN"/>
        </w:rPr>
        <w:t>超过</w:t>
      </w:r>
      <w:r>
        <w:rPr>
          <w:rFonts w:hint="eastAsia"/>
          <w:sz w:val="21"/>
          <w:szCs w:val="21"/>
        </w:rPr>
        <w:t>水管入口，则应立刻安排清理，以免油垢堵塞管道；</w:t>
      </w:r>
    </w:p>
    <w:p w14:paraId="6A0B04DC">
      <w:pPr>
        <w:pStyle w:val="45"/>
        <w:ind w:left="735" w:leftChars="200" w:hanging="315" w:hangingChars="150"/>
        <w:rPr>
          <w:sz w:val="21"/>
          <w:szCs w:val="21"/>
        </w:rPr>
      </w:pPr>
      <w:r>
        <w:rPr>
          <w:rFonts w:hint="eastAsia"/>
          <w:sz w:val="21"/>
          <w:szCs w:val="21"/>
        </w:rPr>
        <w:t>c) 清理出来的油垢和沉积物应收集后与其它厨房废物一起处置，不应倾倒进厕所或雨水口；</w:t>
      </w:r>
    </w:p>
    <w:p w14:paraId="43C66C20">
      <w:pPr>
        <w:pStyle w:val="45"/>
        <w:ind w:left="735" w:leftChars="200" w:hanging="315" w:hangingChars="150"/>
        <w:rPr>
          <w:sz w:val="21"/>
          <w:szCs w:val="21"/>
        </w:rPr>
      </w:pPr>
      <w:r>
        <w:rPr>
          <w:rFonts w:hint="eastAsia"/>
          <w:sz w:val="21"/>
          <w:szCs w:val="21"/>
        </w:rPr>
        <w:t>d) 清理结束应盖好隔油池盖板，并用消毒剂清洁作业范围。</w:t>
      </w:r>
    </w:p>
    <w:p w14:paraId="2E2ED94C">
      <w:pPr>
        <w:pStyle w:val="54"/>
        <w:numPr>
          <w:ilvl w:val="0"/>
          <w:numId w:val="0"/>
        </w:numPr>
        <w:spacing w:before="156" w:after="156"/>
        <w:outlineLvl w:val="9"/>
        <w:rPr>
          <w:rFonts w:hint="eastAsia"/>
          <w:sz w:val="21"/>
          <w:szCs w:val="21"/>
        </w:rPr>
      </w:pPr>
      <w:r>
        <w:rPr>
          <w:rFonts w:hint="eastAsia" w:ascii="宋体" w:hAnsi="宋体" w:eastAsia="宋体"/>
          <w:sz w:val="21"/>
          <w:szCs w:val="21"/>
          <w:lang w:val="en-US" w:eastAsia="zh-CN"/>
        </w:rPr>
        <w:t xml:space="preserve">5.4.3 </w:t>
      </w:r>
      <w:r>
        <w:rPr>
          <w:rFonts w:hint="eastAsia" w:ascii="宋体" w:hAnsi="宋体" w:eastAsia="宋体"/>
          <w:sz w:val="21"/>
          <w:szCs w:val="21"/>
        </w:rPr>
        <w:t>沉砂（淀）池运行维护包括但不限于以下</w:t>
      </w:r>
      <w:r>
        <w:rPr>
          <w:rFonts w:hint="eastAsia" w:ascii="宋体" w:hAnsi="宋体" w:eastAsia="宋体"/>
          <w:sz w:val="21"/>
          <w:szCs w:val="21"/>
          <w:lang w:val="en-US" w:eastAsia="zh-CN"/>
        </w:rPr>
        <w:t>内容</w:t>
      </w:r>
      <w:r>
        <w:rPr>
          <w:rFonts w:hint="eastAsia" w:ascii="宋体" w:hAnsi="宋体" w:eastAsia="宋体"/>
          <w:sz w:val="21"/>
          <w:szCs w:val="21"/>
        </w:rPr>
        <w:t>：</w:t>
      </w:r>
    </w:p>
    <w:p w14:paraId="565311FF">
      <w:pPr>
        <w:pStyle w:val="45"/>
        <w:ind w:left="735" w:leftChars="200" w:hanging="315" w:hangingChars="150"/>
        <w:rPr>
          <w:sz w:val="21"/>
          <w:szCs w:val="21"/>
        </w:rPr>
      </w:pPr>
      <w:r>
        <w:rPr>
          <w:rFonts w:hint="eastAsia"/>
          <w:sz w:val="21"/>
          <w:szCs w:val="21"/>
        </w:rPr>
        <w:t>a) 清理作业范围较大或处于人流量较大的位置，应设置安全警示带或警告牌，以确保安全；</w:t>
      </w:r>
    </w:p>
    <w:p w14:paraId="4BE6583A">
      <w:pPr>
        <w:pStyle w:val="45"/>
        <w:ind w:left="735" w:leftChars="200" w:hanging="315" w:hangingChars="150"/>
        <w:rPr>
          <w:sz w:val="21"/>
          <w:szCs w:val="21"/>
        </w:rPr>
      </w:pPr>
      <w:r>
        <w:rPr>
          <w:rFonts w:hint="eastAsia"/>
          <w:sz w:val="21"/>
          <w:szCs w:val="21"/>
        </w:rPr>
        <w:t>b) 应定期检查沉积泥沙厚度，如发现第一格池底沉积物超过水位的1/3，则应立刻安排清理，以免沉积物堵塞管道；</w:t>
      </w:r>
    </w:p>
    <w:p w14:paraId="5ED374D2">
      <w:pPr>
        <w:pStyle w:val="45"/>
        <w:ind w:left="735" w:leftChars="200" w:hanging="315" w:hangingChars="150"/>
        <w:rPr>
          <w:sz w:val="21"/>
          <w:szCs w:val="21"/>
        </w:rPr>
      </w:pPr>
      <w:r>
        <w:rPr>
          <w:rFonts w:hint="eastAsia"/>
          <w:sz w:val="21"/>
          <w:szCs w:val="21"/>
        </w:rPr>
        <w:t>c) 清理出来的泥沙沉积物应收集后送垃圾填埋场处置；</w:t>
      </w:r>
    </w:p>
    <w:p w14:paraId="71358EA1">
      <w:pPr>
        <w:pStyle w:val="45"/>
        <w:spacing w:after="156" w:afterLines="50"/>
        <w:ind w:left="735" w:leftChars="200" w:hanging="315" w:hangingChars="150"/>
        <w:rPr>
          <w:sz w:val="21"/>
          <w:szCs w:val="21"/>
        </w:rPr>
      </w:pPr>
      <w:r>
        <w:rPr>
          <w:rFonts w:hint="eastAsia"/>
          <w:sz w:val="21"/>
          <w:szCs w:val="21"/>
        </w:rPr>
        <w:t>d) 清理结束应盖好沉砂（淀）池盖板。</w:t>
      </w:r>
    </w:p>
    <w:p w14:paraId="2EAD975F">
      <w:pPr>
        <w:pStyle w:val="54"/>
        <w:numPr>
          <w:ilvl w:val="0"/>
          <w:numId w:val="0"/>
        </w:numPr>
        <w:spacing w:before="156" w:after="156"/>
        <w:outlineLvl w:val="9"/>
        <w:rPr>
          <w:rFonts w:hint="eastAsia"/>
          <w:sz w:val="21"/>
          <w:szCs w:val="21"/>
        </w:rPr>
      </w:pPr>
      <w:r>
        <w:rPr>
          <w:rFonts w:hint="eastAsia" w:ascii="宋体" w:hAnsi="宋体" w:eastAsia="宋体"/>
          <w:sz w:val="21"/>
          <w:szCs w:val="21"/>
          <w:lang w:val="en-US" w:eastAsia="zh-CN"/>
        </w:rPr>
        <w:t xml:space="preserve">5.4.4 </w:t>
      </w:r>
      <w:r>
        <w:rPr>
          <w:rFonts w:hint="eastAsia" w:ascii="宋体" w:hAnsi="宋体" w:eastAsia="宋体"/>
          <w:sz w:val="21"/>
          <w:szCs w:val="21"/>
        </w:rPr>
        <w:t>毛发聚集器运行维护包括但不限于以下</w:t>
      </w:r>
      <w:r>
        <w:rPr>
          <w:rFonts w:hint="eastAsia" w:ascii="宋体" w:hAnsi="宋体" w:eastAsia="宋体"/>
          <w:sz w:val="21"/>
          <w:szCs w:val="21"/>
          <w:lang w:val="en-US" w:eastAsia="zh-CN"/>
        </w:rPr>
        <w:t>内容</w:t>
      </w:r>
      <w:r>
        <w:rPr>
          <w:rFonts w:hint="eastAsia" w:ascii="宋体" w:hAnsi="宋体" w:eastAsia="宋体"/>
          <w:sz w:val="21"/>
          <w:szCs w:val="21"/>
        </w:rPr>
        <w:t>：</w:t>
      </w:r>
    </w:p>
    <w:p w14:paraId="5494EC1B">
      <w:pPr>
        <w:pStyle w:val="45"/>
        <w:ind w:left="735" w:leftChars="200" w:hanging="315" w:hangingChars="150"/>
        <w:rPr>
          <w:sz w:val="21"/>
          <w:szCs w:val="21"/>
        </w:rPr>
      </w:pPr>
      <w:r>
        <w:rPr>
          <w:rFonts w:hint="eastAsia"/>
          <w:sz w:val="21"/>
          <w:szCs w:val="21"/>
        </w:rPr>
        <w:t>a) 宜每隔1天～5天定期检查，如发现滤篮或栅网中毛发等纤维状物过多则应进行清理，以免影响出水、堵塞管道；</w:t>
      </w:r>
    </w:p>
    <w:p w14:paraId="7032A46B">
      <w:pPr>
        <w:pStyle w:val="45"/>
        <w:ind w:left="735" w:leftChars="200" w:hanging="315" w:hangingChars="150"/>
        <w:rPr>
          <w:sz w:val="21"/>
          <w:szCs w:val="21"/>
        </w:rPr>
      </w:pPr>
      <w:r>
        <w:rPr>
          <w:rFonts w:hint="eastAsia"/>
          <w:sz w:val="21"/>
          <w:szCs w:val="21"/>
        </w:rPr>
        <w:t>b) 清理出来的毛发等纤维状物应收集后与其它生活垃圾一起处置；</w:t>
      </w:r>
    </w:p>
    <w:p w14:paraId="61DA8A31">
      <w:pPr>
        <w:pStyle w:val="45"/>
        <w:spacing w:after="156" w:afterLines="50"/>
        <w:ind w:left="735" w:leftChars="200" w:hanging="315" w:hangingChars="150"/>
        <w:rPr>
          <w:sz w:val="21"/>
          <w:szCs w:val="21"/>
        </w:rPr>
      </w:pPr>
      <w:r>
        <w:rPr>
          <w:rFonts w:hint="eastAsia"/>
          <w:sz w:val="21"/>
          <w:szCs w:val="21"/>
        </w:rPr>
        <w:t>c) 清理结束应将滤篮或栅网放回聚集器，盖好盖板。</w:t>
      </w:r>
    </w:p>
    <w:p w14:paraId="17F4543E">
      <w:pPr>
        <w:pStyle w:val="54"/>
        <w:numPr>
          <w:ilvl w:val="0"/>
          <w:numId w:val="0"/>
        </w:numPr>
        <w:spacing w:before="156" w:after="156"/>
        <w:outlineLvl w:val="9"/>
        <w:rPr>
          <w:rFonts w:hint="eastAsia"/>
          <w:sz w:val="21"/>
          <w:szCs w:val="21"/>
        </w:rPr>
      </w:pPr>
      <w:r>
        <w:rPr>
          <w:rFonts w:hint="eastAsia" w:ascii="宋体" w:hAnsi="宋体" w:eastAsia="宋体"/>
          <w:sz w:val="21"/>
          <w:szCs w:val="21"/>
          <w:lang w:val="en-US" w:eastAsia="zh-CN"/>
        </w:rPr>
        <w:t xml:space="preserve">5.4.5 </w:t>
      </w:r>
      <w:r>
        <w:rPr>
          <w:rFonts w:hint="eastAsia" w:ascii="宋体" w:hAnsi="宋体" w:eastAsia="宋体"/>
          <w:sz w:val="21"/>
          <w:szCs w:val="21"/>
        </w:rPr>
        <w:t>消毒池运行维护包括但不限于以下</w:t>
      </w:r>
      <w:r>
        <w:rPr>
          <w:rFonts w:hint="eastAsia" w:ascii="宋体" w:hAnsi="宋体" w:eastAsia="宋体"/>
          <w:sz w:val="21"/>
          <w:szCs w:val="21"/>
          <w:lang w:val="en-US" w:eastAsia="zh-CN"/>
        </w:rPr>
        <w:t>内容</w:t>
      </w:r>
      <w:r>
        <w:rPr>
          <w:rFonts w:hint="eastAsia" w:ascii="宋体" w:hAnsi="宋体" w:eastAsia="宋体"/>
          <w:sz w:val="21"/>
          <w:szCs w:val="21"/>
        </w:rPr>
        <w:t>：</w:t>
      </w:r>
    </w:p>
    <w:p w14:paraId="13508B38">
      <w:pPr>
        <w:pStyle w:val="45"/>
        <w:ind w:left="735" w:leftChars="200" w:hanging="315" w:hangingChars="150"/>
        <w:rPr>
          <w:sz w:val="21"/>
          <w:szCs w:val="21"/>
        </w:rPr>
      </w:pPr>
      <w:r>
        <w:rPr>
          <w:rFonts w:hint="eastAsia"/>
          <w:sz w:val="21"/>
          <w:szCs w:val="21"/>
        </w:rPr>
        <w:t>a) 消毒池应每天检查紫外线或臭氧发生器等电子设备运行情况，检查药剂泵送、搅拌等机械设备运行情况；</w:t>
      </w:r>
    </w:p>
    <w:p w14:paraId="13F99BC5">
      <w:pPr>
        <w:pStyle w:val="45"/>
        <w:spacing w:after="156" w:afterLines="50"/>
        <w:ind w:left="735" w:leftChars="200" w:hanging="315" w:hangingChars="150"/>
        <w:rPr>
          <w:sz w:val="21"/>
          <w:szCs w:val="21"/>
        </w:rPr>
      </w:pPr>
      <w:r>
        <w:rPr>
          <w:rFonts w:hint="eastAsia"/>
          <w:sz w:val="21"/>
          <w:szCs w:val="21"/>
        </w:rPr>
        <w:t>b) 药剂用量检查频率依据药剂桶的大小和泵送量而定，每次补充完药剂后，一并检查药剂管道各处情况。</w:t>
      </w:r>
    </w:p>
    <w:p w14:paraId="38A3EB16">
      <w:pPr>
        <w:pStyle w:val="149"/>
        <w:keepNext w:val="0"/>
        <w:keepLines w:val="0"/>
        <w:pageBreakBefore w:val="0"/>
        <w:widowControl/>
        <w:kinsoku/>
        <w:wordWrap/>
        <w:overflowPunct/>
        <w:topLinePunct w:val="0"/>
        <w:bidi w:val="0"/>
        <w:adjustRightInd/>
        <w:snapToGrid/>
        <w:spacing w:after="157" w:afterLines="50"/>
        <w:textAlignment w:val="auto"/>
        <w:outlineLvl w:val="1"/>
        <w:rPr>
          <w:rFonts w:hint="eastAsia" w:ascii="黑体" w:hAnsi="黑体" w:eastAsia="黑体" w:cs="黑体"/>
          <w:sz w:val="21"/>
          <w:szCs w:val="21"/>
          <w:highlight w:val="none"/>
        </w:rPr>
      </w:pPr>
      <w:r>
        <w:rPr>
          <w:rFonts w:hint="eastAsia" w:ascii="黑体" w:hAnsi="黑体" w:eastAsia="黑体" w:cs="黑体"/>
          <w:sz w:val="21"/>
          <w:szCs w:val="21"/>
          <w:highlight w:val="none"/>
        </w:rPr>
        <w:t>管网</w:t>
      </w:r>
    </w:p>
    <w:p w14:paraId="0D416354">
      <w:pPr>
        <w:pStyle w:val="54"/>
        <w:numPr>
          <w:ilvl w:val="0"/>
          <w:numId w:val="0"/>
        </w:numPr>
        <w:spacing w:before="156" w:after="156"/>
        <w:ind w:firstLine="420" w:firstLineChars="200"/>
        <w:outlineLvl w:val="9"/>
        <w:rPr>
          <w:rFonts w:hint="default" w:ascii="宋体" w:hAnsi="宋体" w:eastAsia="宋体"/>
          <w:sz w:val="21"/>
          <w:szCs w:val="21"/>
          <w:lang w:val="en-US" w:eastAsia="zh-CN"/>
        </w:rPr>
      </w:pPr>
      <w:r>
        <w:rPr>
          <w:rFonts w:hint="eastAsia" w:ascii="宋体" w:hAnsi="宋体" w:eastAsia="宋体"/>
          <w:sz w:val="21"/>
          <w:szCs w:val="21"/>
          <w:lang w:val="en-US" w:eastAsia="zh-CN"/>
        </w:rPr>
        <w:t>管网运行维护应包括但不限于以下内容：</w:t>
      </w:r>
    </w:p>
    <w:p w14:paraId="037E7480">
      <w:pPr>
        <w:pStyle w:val="54"/>
        <w:numPr>
          <w:ilvl w:val="0"/>
          <w:numId w:val="0"/>
        </w:numPr>
        <w:spacing w:before="156" w:after="156"/>
        <w:outlineLvl w:val="9"/>
        <w:rPr>
          <w:rFonts w:hint="eastAsia" w:hAnsi="宋体"/>
          <w:sz w:val="21"/>
          <w:szCs w:val="21"/>
        </w:rPr>
      </w:pPr>
      <w:r>
        <w:rPr>
          <w:rFonts w:hint="eastAsia" w:ascii="宋体" w:hAnsi="宋体" w:eastAsia="宋体"/>
          <w:sz w:val="21"/>
          <w:szCs w:val="21"/>
          <w:lang w:val="en-US" w:eastAsia="zh-CN"/>
        </w:rPr>
        <w:t xml:space="preserve">5.5.1 </w:t>
      </w:r>
      <w:r>
        <w:rPr>
          <w:rFonts w:hint="eastAsia" w:ascii="宋体" w:hAnsi="宋体" w:eastAsia="宋体"/>
          <w:sz w:val="21"/>
          <w:szCs w:val="21"/>
        </w:rPr>
        <w:t>公共排水管网的日常运行维护应定期实施管道空洞检测，定期巡视、排查和维护；及时清淤，确保排水通畅，保持良好的水利功能和结构状况，并形成检查、清掏的台账记录。</w:t>
      </w:r>
    </w:p>
    <w:p w14:paraId="25480D3F">
      <w:pPr>
        <w:pStyle w:val="54"/>
        <w:keepNext w:val="0"/>
        <w:keepLines w:val="0"/>
        <w:pageBreakBefore w:val="0"/>
        <w:widowControl w:val="0"/>
        <w:numPr>
          <w:ilvl w:val="0"/>
          <w:numId w:val="0"/>
        </w:numPr>
        <w:kinsoku/>
        <w:wordWrap/>
        <w:overflowPunct/>
        <w:topLinePunct w:val="0"/>
        <w:autoSpaceDE/>
        <w:autoSpaceDN/>
        <w:bidi w:val="0"/>
        <w:adjustRightInd/>
        <w:snapToGrid/>
        <w:spacing w:before="156" w:after="156"/>
        <w:ind w:firstLine="0" w:firstLineChars="0"/>
        <w:textAlignment w:val="auto"/>
        <w:outlineLvl w:val="9"/>
        <w:rPr>
          <w:rFonts w:hint="eastAsia" w:hAnsi="宋体"/>
          <w:sz w:val="21"/>
          <w:szCs w:val="21"/>
        </w:rPr>
      </w:pPr>
      <w:r>
        <w:rPr>
          <w:rFonts w:hint="eastAsia" w:ascii="宋体" w:hAnsi="宋体" w:eastAsia="宋体"/>
          <w:sz w:val="21"/>
          <w:szCs w:val="21"/>
          <w:lang w:val="en-US" w:eastAsia="zh-CN"/>
        </w:rPr>
        <w:t xml:space="preserve">5.5.2 </w:t>
      </w:r>
      <w:r>
        <w:rPr>
          <w:rFonts w:hint="eastAsia" w:ascii="宋体" w:hAnsi="宋体" w:eastAsia="宋体"/>
          <w:sz w:val="21"/>
          <w:szCs w:val="21"/>
        </w:rPr>
        <w:t>开展定期巡视。巡视内容应包括但不限于：管道设施缺损、污水冒溢、晴天雨水口积水、井盖和雨水箅缺损、管道塌陷、违章占压、违章排放、私自接管以及影响管道排水的工程施工等情况。</w:t>
      </w:r>
    </w:p>
    <w:p w14:paraId="5830ECF2">
      <w:pPr>
        <w:pStyle w:val="54"/>
        <w:keepNext w:val="0"/>
        <w:keepLines w:val="0"/>
        <w:pageBreakBefore w:val="0"/>
        <w:widowControl w:val="0"/>
        <w:numPr>
          <w:ilvl w:val="0"/>
          <w:numId w:val="0"/>
        </w:numPr>
        <w:kinsoku/>
        <w:wordWrap/>
        <w:overflowPunct/>
        <w:topLinePunct w:val="0"/>
        <w:autoSpaceDE/>
        <w:autoSpaceDN/>
        <w:bidi w:val="0"/>
        <w:adjustRightInd/>
        <w:snapToGrid/>
        <w:spacing w:before="156" w:after="156"/>
        <w:ind w:firstLine="0" w:firstLineChars="0"/>
        <w:textAlignment w:val="auto"/>
        <w:outlineLvl w:val="9"/>
        <w:rPr>
          <w:rFonts w:hint="eastAsia" w:hAnsi="宋体"/>
          <w:sz w:val="21"/>
          <w:szCs w:val="21"/>
        </w:rPr>
      </w:pPr>
      <w:r>
        <w:rPr>
          <w:rFonts w:hint="eastAsia" w:ascii="宋体" w:hAnsi="宋体" w:eastAsia="宋体"/>
          <w:sz w:val="21"/>
          <w:szCs w:val="21"/>
          <w:lang w:val="en-US" w:eastAsia="zh-CN"/>
        </w:rPr>
        <w:t xml:space="preserve">5.5.3 </w:t>
      </w:r>
      <w:r>
        <w:rPr>
          <w:rFonts w:hint="eastAsia" w:ascii="宋体" w:hAnsi="宋体" w:eastAsia="宋体"/>
          <w:sz w:val="21"/>
          <w:szCs w:val="21"/>
        </w:rPr>
        <w:t>开展定期排查。其中，雨水管网排查周期可参照</w:t>
      </w:r>
      <w:r>
        <w:rPr>
          <w:rFonts w:ascii="宋体" w:hAnsi="宋体" w:eastAsia="宋体"/>
          <w:sz w:val="21"/>
          <w:szCs w:val="21"/>
        </w:rPr>
        <w:t>DB34/T 3587</w:t>
      </w:r>
      <w:r>
        <w:rPr>
          <w:rFonts w:hint="eastAsia" w:ascii="宋体" w:hAnsi="宋体" w:eastAsia="宋体"/>
          <w:sz w:val="21"/>
          <w:szCs w:val="21"/>
        </w:rPr>
        <w:t>相关要求，污废水管网等带水作业的设施可制订分片排查计划，宜</w:t>
      </w:r>
      <w:r>
        <w:rPr>
          <w:rFonts w:ascii="宋体" w:hAnsi="宋体" w:eastAsia="宋体"/>
          <w:sz w:val="21"/>
          <w:szCs w:val="21"/>
        </w:rPr>
        <w:t>2</w:t>
      </w:r>
      <w:r>
        <w:rPr>
          <w:rFonts w:hint="eastAsia" w:ascii="宋体" w:hAnsi="宋体" w:eastAsia="宋体"/>
          <w:sz w:val="21"/>
          <w:szCs w:val="21"/>
        </w:rPr>
        <w:t>年～</w:t>
      </w:r>
      <w:r>
        <w:rPr>
          <w:rFonts w:ascii="宋体" w:hAnsi="宋体" w:eastAsia="宋体"/>
          <w:sz w:val="21"/>
          <w:szCs w:val="21"/>
        </w:rPr>
        <w:t>3</w:t>
      </w:r>
      <w:r>
        <w:rPr>
          <w:rFonts w:hint="eastAsia" w:ascii="宋体" w:hAnsi="宋体" w:eastAsia="宋体"/>
          <w:sz w:val="21"/>
          <w:szCs w:val="21"/>
        </w:rPr>
        <w:t>年全面排查清掏一次。</w:t>
      </w:r>
    </w:p>
    <w:p w14:paraId="67FEEF8E">
      <w:pPr>
        <w:pStyle w:val="54"/>
        <w:keepNext w:val="0"/>
        <w:keepLines w:val="0"/>
        <w:pageBreakBefore w:val="0"/>
        <w:widowControl w:val="0"/>
        <w:numPr>
          <w:ilvl w:val="0"/>
          <w:numId w:val="0"/>
        </w:numPr>
        <w:kinsoku/>
        <w:wordWrap/>
        <w:overflowPunct/>
        <w:topLinePunct w:val="0"/>
        <w:autoSpaceDE/>
        <w:autoSpaceDN/>
        <w:bidi w:val="0"/>
        <w:adjustRightInd/>
        <w:snapToGrid/>
        <w:spacing w:before="156" w:after="156"/>
        <w:ind w:firstLine="0" w:firstLineChars="0"/>
        <w:textAlignment w:val="auto"/>
        <w:outlineLvl w:val="9"/>
        <w:rPr>
          <w:rFonts w:hint="eastAsia" w:hAnsi="宋体"/>
          <w:sz w:val="21"/>
          <w:szCs w:val="21"/>
        </w:rPr>
      </w:pPr>
      <w:r>
        <w:rPr>
          <w:rFonts w:hint="eastAsia" w:ascii="宋体" w:hAnsi="宋体" w:eastAsia="宋体"/>
          <w:sz w:val="21"/>
          <w:szCs w:val="21"/>
          <w:lang w:val="en-US" w:eastAsia="zh-CN"/>
        </w:rPr>
        <w:t xml:space="preserve">5.5.4 </w:t>
      </w:r>
      <w:r>
        <w:rPr>
          <w:rFonts w:hint="eastAsia" w:ascii="宋体" w:hAnsi="宋体" w:eastAsia="宋体"/>
          <w:sz w:val="21"/>
          <w:szCs w:val="21"/>
        </w:rPr>
        <w:t>检查</w:t>
      </w:r>
      <w:r>
        <w:rPr>
          <w:rFonts w:ascii="宋体" w:hAnsi="宋体" w:eastAsia="宋体"/>
          <w:sz w:val="21"/>
          <w:szCs w:val="21"/>
        </w:rPr>
        <w:t>内部管道清理时，</w:t>
      </w:r>
      <w:r>
        <w:rPr>
          <w:rFonts w:hint="eastAsia" w:ascii="宋体" w:hAnsi="宋体" w:eastAsia="宋体"/>
          <w:sz w:val="21"/>
          <w:szCs w:val="21"/>
        </w:rPr>
        <w:t>宜</w:t>
      </w:r>
      <w:r>
        <w:rPr>
          <w:rFonts w:ascii="宋体" w:hAnsi="宋体" w:eastAsia="宋体"/>
          <w:sz w:val="21"/>
          <w:szCs w:val="21"/>
        </w:rPr>
        <w:t>采用电视</w:t>
      </w:r>
      <w:r>
        <w:rPr>
          <w:rFonts w:hint="eastAsia" w:ascii="宋体" w:hAnsi="宋体" w:eastAsia="宋体"/>
          <w:sz w:val="21"/>
          <w:szCs w:val="21"/>
        </w:rPr>
        <w:t>检测</w:t>
      </w:r>
      <w:r>
        <w:rPr>
          <w:rFonts w:ascii="宋体" w:hAnsi="宋体" w:eastAsia="宋体"/>
          <w:sz w:val="21"/>
          <w:szCs w:val="21"/>
        </w:rPr>
        <w:t>、声呐</w:t>
      </w:r>
      <w:r>
        <w:rPr>
          <w:rFonts w:hint="eastAsia" w:ascii="宋体" w:hAnsi="宋体" w:eastAsia="宋体"/>
          <w:sz w:val="21"/>
          <w:szCs w:val="21"/>
        </w:rPr>
        <w:t>检测等设备</w:t>
      </w:r>
      <w:r>
        <w:rPr>
          <w:rFonts w:ascii="宋体" w:hAnsi="宋体" w:eastAsia="宋体"/>
          <w:sz w:val="21"/>
          <w:szCs w:val="21"/>
        </w:rPr>
        <w:t>检查方法</w:t>
      </w:r>
      <w:r>
        <w:rPr>
          <w:rFonts w:hint="eastAsia" w:ascii="宋体" w:hAnsi="宋体" w:eastAsia="宋体"/>
          <w:sz w:val="21"/>
          <w:szCs w:val="21"/>
        </w:rPr>
        <w:t>和传统检查方法</w:t>
      </w:r>
      <w:r>
        <w:rPr>
          <w:rFonts w:ascii="宋体" w:hAnsi="宋体" w:eastAsia="宋体"/>
          <w:sz w:val="21"/>
          <w:szCs w:val="21"/>
        </w:rPr>
        <w:t>相结合的方式；当人员进入管道、检查井、闸井、集水井内检查时，必须按CJJ 6</w:t>
      </w:r>
      <w:r>
        <w:rPr>
          <w:rFonts w:hint="eastAsia" w:ascii="宋体" w:hAnsi="宋体" w:eastAsia="宋体"/>
          <w:sz w:val="21"/>
          <w:szCs w:val="21"/>
        </w:rPr>
        <w:t>标准</w:t>
      </w:r>
      <w:r>
        <w:rPr>
          <w:rFonts w:ascii="宋体" w:hAnsi="宋体" w:eastAsia="宋体"/>
          <w:sz w:val="21"/>
          <w:szCs w:val="21"/>
        </w:rPr>
        <w:t>中井下</w:t>
      </w:r>
      <w:r>
        <w:rPr>
          <w:rFonts w:hint="eastAsia" w:ascii="宋体" w:hAnsi="宋体" w:eastAsia="宋体"/>
          <w:sz w:val="21"/>
          <w:szCs w:val="21"/>
        </w:rPr>
        <w:t>作业</w:t>
      </w:r>
      <w:r>
        <w:rPr>
          <w:rFonts w:ascii="宋体" w:hAnsi="宋体" w:eastAsia="宋体"/>
          <w:sz w:val="21"/>
          <w:szCs w:val="21"/>
        </w:rPr>
        <w:t>有关</w:t>
      </w:r>
      <w:r>
        <w:rPr>
          <w:rFonts w:hint="eastAsia" w:ascii="宋体" w:hAnsi="宋体" w:eastAsia="宋体"/>
          <w:sz w:val="21"/>
          <w:szCs w:val="21"/>
        </w:rPr>
        <w:t>规定</w:t>
      </w:r>
      <w:r>
        <w:rPr>
          <w:rFonts w:ascii="宋体" w:hAnsi="宋体" w:eastAsia="宋体"/>
          <w:sz w:val="21"/>
          <w:szCs w:val="21"/>
        </w:rPr>
        <w:t>执行。</w:t>
      </w:r>
    </w:p>
    <w:p w14:paraId="3A390D27">
      <w:pPr>
        <w:pStyle w:val="54"/>
        <w:keepNext w:val="0"/>
        <w:keepLines w:val="0"/>
        <w:pageBreakBefore w:val="0"/>
        <w:widowControl w:val="0"/>
        <w:numPr>
          <w:ilvl w:val="0"/>
          <w:numId w:val="0"/>
        </w:numPr>
        <w:kinsoku/>
        <w:wordWrap/>
        <w:overflowPunct/>
        <w:topLinePunct w:val="0"/>
        <w:autoSpaceDE/>
        <w:autoSpaceDN/>
        <w:bidi w:val="0"/>
        <w:adjustRightInd/>
        <w:snapToGrid/>
        <w:spacing w:before="156" w:after="156"/>
        <w:ind w:firstLine="0" w:firstLineChars="0"/>
        <w:textAlignment w:val="auto"/>
        <w:outlineLvl w:val="9"/>
        <w:rPr>
          <w:rFonts w:hint="eastAsia" w:hAnsi="宋体"/>
          <w:sz w:val="21"/>
          <w:szCs w:val="21"/>
        </w:rPr>
      </w:pPr>
      <w:r>
        <w:rPr>
          <w:rFonts w:hint="eastAsia" w:ascii="宋体" w:hAnsi="宋体" w:eastAsia="宋体"/>
          <w:sz w:val="21"/>
          <w:szCs w:val="21"/>
          <w:lang w:val="en-US" w:eastAsia="zh-CN"/>
        </w:rPr>
        <w:t xml:space="preserve">5.5.5 </w:t>
      </w:r>
      <w:r>
        <w:rPr>
          <w:rFonts w:hint="eastAsia" w:ascii="宋体" w:hAnsi="宋体" w:eastAsia="宋体"/>
          <w:sz w:val="21"/>
          <w:szCs w:val="21"/>
        </w:rPr>
        <w:t>发现破损、错接、混接、漏接、错位、溢漏、淤堵等排水管道（网）问题，应及时修复和改造；其中，管道</w:t>
      </w:r>
      <w:r>
        <w:rPr>
          <w:rFonts w:ascii="宋体" w:hAnsi="宋体" w:eastAsia="宋体"/>
          <w:sz w:val="21"/>
          <w:szCs w:val="21"/>
        </w:rPr>
        <w:t>疏通</w:t>
      </w:r>
      <w:r>
        <w:rPr>
          <w:rFonts w:hint="eastAsia" w:ascii="宋体" w:hAnsi="宋体" w:eastAsia="宋体"/>
          <w:sz w:val="21"/>
          <w:szCs w:val="21"/>
        </w:rPr>
        <w:t>、</w:t>
      </w:r>
      <w:r>
        <w:rPr>
          <w:rFonts w:ascii="宋体" w:hAnsi="宋体" w:eastAsia="宋体"/>
          <w:sz w:val="21"/>
          <w:szCs w:val="21"/>
        </w:rPr>
        <w:t>清掏作业</w:t>
      </w:r>
      <w:r>
        <w:rPr>
          <w:rFonts w:hint="eastAsia" w:ascii="宋体" w:hAnsi="宋体" w:eastAsia="宋体"/>
          <w:sz w:val="21"/>
          <w:szCs w:val="21"/>
        </w:rPr>
        <w:t>，管道</w:t>
      </w:r>
      <w:r>
        <w:rPr>
          <w:rFonts w:ascii="宋体" w:hAnsi="宋体" w:eastAsia="宋体"/>
          <w:sz w:val="21"/>
          <w:szCs w:val="21"/>
        </w:rPr>
        <w:t>机附属构筑物维修</w:t>
      </w:r>
      <w:r>
        <w:rPr>
          <w:rFonts w:hint="eastAsia" w:ascii="宋体" w:hAnsi="宋体" w:eastAsia="宋体"/>
          <w:sz w:val="21"/>
          <w:szCs w:val="21"/>
        </w:rPr>
        <w:t>应</w:t>
      </w:r>
      <w:r>
        <w:rPr>
          <w:rFonts w:ascii="宋体" w:hAnsi="宋体" w:eastAsia="宋体"/>
          <w:sz w:val="21"/>
          <w:szCs w:val="21"/>
        </w:rPr>
        <w:t xml:space="preserve">符合CJJ </w:t>
      </w:r>
      <w:r>
        <w:rPr>
          <w:rFonts w:hint="eastAsia" w:ascii="宋体" w:hAnsi="宋体" w:eastAsia="宋体"/>
          <w:sz w:val="21"/>
          <w:szCs w:val="21"/>
        </w:rPr>
        <w:t>6有关</w:t>
      </w:r>
      <w:r>
        <w:rPr>
          <w:rFonts w:ascii="宋体" w:hAnsi="宋体" w:eastAsia="宋体"/>
          <w:sz w:val="21"/>
          <w:szCs w:val="21"/>
        </w:rPr>
        <w:t>规定</w:t>
      </w:r>
      <w:r>
        <w:rPr>
          <w:rFonts w:hint="eastAsia" w:ascii="宋体" w:hAnsi="宋体" w:eastAsia="宋体"/>
          <w:sz w:val="21"/>
          <w:szCs w:val="21"/>
        </w:rPr>
        <w:t>；非开挖修复应符合</w:t>
      </w:r>
      <w:r>
        <w:rPr>
          <w:rFonts w:ascii="宋体" w:hAnsi="宋体" w:eastAsia="宋体"/>
          <w:sz w:val="21"/>
          <w:szCs w:val="21"/>
        </w:rPr>
        <w:t>CJJ/T 210</w:t>
      </w:r>
      <w:r>
        <w:rPr>
          <w:rFonts w:hint="eastAsia" w:ascii="宋体" w:hAnsi="宋体" w:eastAsia="宋体"/>
          <w:sz w:val="21"/>
          <w:szCs w:val="21"/>
        </w:rPr>
        <w:t>有关规定，开挖修复应符合</w:t>
      </w:r>
      <w:r>
        <w:rPr>
          <w:rFonts w:ascii="宋体" w:hAnsi="宋体" w:eastAsia="宋体"/>
          <w:sz w:val="21"/>
          <w:szCs w:val="21"/>
        </w:rPr>
        <w:t>GB 50268</w:t>
      </w:r>
      <w:r>
        <w:rPr>
          <w:rFonts w:hint="eastAsia" w:ascii="宋体" w:hAnsi="宋体" w:eastAsia="宋体"/>
          <w:sz w:val="21"/>
          <w:szCs w:val="21"/>
        </w:rPr>
        <w:t>的有关规定。</w:t>
      </w:r>
    </w:p>
    <w:p w14:paraId="39BA6098">
      <w:pPr>
        <w:pStyle w:val="54"/>
        <w:keepNext w:val="0"/>
        <w:keepLines w:val="0"/>
        <w:pageBreakBefore w:val="0"/>
        <w:widowControl w:val="0"/>
        <w:numPr>
          <w:ilvl w:val="0"/>
          <w:numId w:val="0"/>
        </w:numPr>
        <w:kinsoku/>
        <w:wordWrap/>
        <w:overflowPunct/>
        <w:topLinePunct w:val="0"/>
        <w:autoSpaceDE/>
        <w:autoSpaceDN/>
        <w:bidi w:val="0"/>
        <w:adjustRightInd/>
        <w:snapToGrid/>
        <w:spacing w:before="156" w:after="156"/>
        <w:ind w:firstLine="0" w:firstLineChars="0"/>
        <w:textAlignment w:val="auto"/>
        <w:outlineLvl w:val="9"/>
        <w:rPr>
          <w:rFonts w:hint="eastAsia" w:hAnsi="宋体"/>
          <w:sz w:val="21"/>
          <w:szCs w:val="21"/>
        </w:rPr>
      </w:pPr>
      <w:r>
        <w:rPr>
          <w:rFonts w:hint="eastAsia" w:ascii="宋体" w:hAnsi="宋体" w:eastAsia="宋体"/>
          <w:sz w:val="21"/>
          <w:szCs w:val="21"/>
          <w:lang w:val="en-US" w:eastAsia="zh-CN"/>
        </w:rPr>
        <w:t xml:space="preserve">5.5.6 </w:t>
      </w:r>
      <w:r>
        <w:rPr>
          <w:rFonts w:hint="eastAsia" w:ascii="宋体" w:hAnsi="宋体" w:eastAsia="宋体"/>
          <w:sz w:val="21"/>
          <w:szCs w:val="21"/>
        </w:rPr>
        <w:t>排水管网疏通养护可采用管道机器人、机动绞车、高压射水车、真空吸泥车、污泥抓斗车、联合疏通车等机械设备作业。</w:t>
      </w:r>
    </w:p>
    <w:p w14:paraId="3E186F60">
      <w:pPr>
        <w:pStyle w:val="54"/>
        <w:keepNext w:val="0"/>
        <w:keepLines w:val="0"/>
        <w:pageBreakBefore w:val="0"/>
        <w:widowControl w:val="0"/>
        <w:numPr>
          <w:ilvl w:val="0"/>
          <w:numId w:val="0"/>
        </w:numPr>
        <w:kinsoku/>
        <w:wordWrap/>
        <w:overflowPunct/>
        <w:topLinePunct w:val="0"/>
        <w:autoSpaceDE/>
        <w:autoSpaceDN/>
        <w:bidi w:val="0"/>
        <w:adjustRightInd/>
        <w:snapToGrid/>
        <w:spacing w:before="156" w:after="156"/>
        <w:ind w:firstLine="0" w:firstLineChars="0"/>
        <w:textAlignment w:val="auto"/>
        <w:outlineLvl w:val="9"/>
        <w:rPr>
          <w:rFonts w:hint="eastAsia" w:hAnsi="宋体"/>
          <w:sz w:val="21"/>
          <w:szCs w:val="21"/>
        </w:rPr>
      </w:pPr>
      <w:r>
        <w:rPr>
          <w:rFonts w:hint="eastAsia" w:ascii="宋体" w:hAnsi="宋体" w:eastAsia="宋体"/>
          <w:sz w:val="21"/>
          <w:szCs w:val="21"/>
          <w:lang w:val="en-US" w:eastAsia="zh-CN"/>
        </w:rPr>
        <w:t xml:space="preserve">5.5.7 </w:t>
      </w:r>
      <w:r>
        <w:rPr>
          <w:rFonts w:hint="eastAsia" w:ascii="宋体" w:hAnsi="宋体" w:eastAsia="宋体"/>
          <w:sz w:val="21"/>
          <w:szCs w:val="21"/>
        </w:rPr>
        <w:t>冬季易结冰地区，裸露的排水管道应采取编织袋、麻袋或木屑等保温材料覆盖的防冻措施。</w:t>
      </w:r>
    </w:p>
    <w:p w14:paraId="4A758CA4">
      <w:pPr>
        <w:pStyle w:val="54"/>
        <w:keepNext w:val="0"/>
        <w:keepLines w:val="0"/>
        <w:pageBreakBefore w:val="0"/>
        <w:widowControl w:val="0"/>
        <w:numPr>
          <w:ilvl w:val="0"/>
          <w:numId w:val="0"/>
        </w:numPr>
        <w:kinsoku/>
        <w:wordWrap/>
        <w:overflowPunct/>
        <w:topLinePunct w:val="0"/>
        <w:autoSpaceDE/>
        <w:autoSpaceDN/>
        <w:bidi w:val="0"/>
        <w:adjustRightInd/>
        <w:snapToGrid/>
        <w:spacing w:before="156" w:after="156"/>
        <w:ind w:firstLine="0" w:firstLineChars="0"/>
        <w:textAlignment w:val="auto"/>
        <w:outlineLvl w:val="9"/>
        <w:rPr>
          <w:rFonts w:hint="eastAsia" w:hAnsi="宋体"/>
          <w:sz w:val="21"/>
          <w:szCs w:val="21"/>
        </w:rPr>
      </w:pPr>
      <w:r>
        <w:rPr>
          <w:rFonts w:hint="eastAsia" w:ascii="宋体" w:hAnsi="宋体" w:eastAsia="宋体"/>
          <w:sz w:val="21"/>
          <w:szCs w:val="21"/>
          <w:lang w:val="en-US" w:eastAsia="zh-CN"/>
        </w:rPr>
        <w:t xml:space="preserve">5.5.8 </w:t>
      </w:r>
      <w:r>
        <w:rPr>
          <w:rFonts w:hint="eastAsia" w:ascii="宋体" w:hAnsi="宋体" w:eastAsia="宋体"/>
          <w:sz w:val="21"/>
          <w:szCs w:val="21"/>
        </w:rPr>
        <w:t>倒虹管、压力管、盖板沟等的运行维护符合</w:t>
      </w:r>
      <w:r>
        <w:rPr>
          <w:rFonts w:ascii="宋体" w:hAnsi="宋体" w:eastAsia="宋体"/>
          <w:sz w:val="21"/>
          <w:szCs w:val="21"/>
        </w:rPr>
        <w:t>CJJ 68</w:t>
      </w:r>
      <w:r>
        <w:rPr>
          <w:rFonts w:hint="eastAsia" w:ascii="宋体" w:hAnsi="宋体" w:eastAsia="宋体"/>
          <w:sz w:val="21"/>
          <w:szCs w:val="21"/>
        </w:rPr>
        <w:t>、</w:t>
      </w:r>
      <w:r>
        <w:rPr>
          <w:rFonts w:ascii="宋体" w:hAnsi="宋体" w:eastAsia="宋体"/>
          <w:sz w:val="21"/>
          <w:szCs w:val="21"/>
        </w:rPr>
        <w:t>DB34/T 3587</w:t>
      </w:r>
      <w:r>
        <w:rPr>
          <w:rFonts w:hint="eastAsia" w:ascii="宋体" w:hAnsi="宋体" w:eastAsia="宋体"/>
          <w:sz w:val="21"/>
          <w:szCs w:val="21"/>
        </w:rPr>
        <w:t>中有关规定，并符合以下要求：</w:t>
      </w:r>
    </w:p>
    <w:p w14:paraId="1AA15675">
      <w:pPr>
        <w:pStyle w:val="45"/>
        <w:ind w:left="735" w:leftChars="200" w:hanging="315" w:hangingChars="150"/>
        <w:rPr>
          <w:rFonts w:hint="eastAsia" w:hAnsi="宋体"/>
          <w:sz w:val="21"/>
          <w:szCs w:val="21"/>
        </w:rPr>
      </w:pPr>
      <w:r>
        <w:rPr>
          <w:rFonts w:hint="eastAsia" w:hAnsi="宋体"/>
          <w:sz w:val="21"/>
          <w:szCs w:val="21"/>
        </w:rPr>
        <w:t>——倒虹管的地面</w:t>
      </w:r>
      <w:r>
        <w:rPr>
          <w:rFonts w:hAnsi="宋体"/>
          <w:sz w:val="21"/>
          <w:szCs w:val="21"/>
        </w:rPr>
        <w:t>检查</w:t>
      </w:r>
      <w:r>
        <w:rPr>
          <w:rFonts w:hint="eastAsia" w:hAnsi="宋体"/>
          <w:sz w:val="21"/>
          <w:szCs w:val="21"/>
        </w:rPr>
        <w:t>至少每</w:t>
      </w:r>
      <w:r>
        <w:rPr>
          <w:rFonts w:hAnsi="宋体"/>
          <w:sz w:val="21"/>
          <w:szCs w:val="21"/>
        </w:rPr>
        <w:t>半年开展一次，检查内容包括标志牌、两端水位差、检查井、闸门等；</w:t>
      </w:r>
    </w:p>
    <w:p w14:paraId="3A7E890A">
      <w:pPr>
        <w:pStyle w:val="45"/>
        <w:ind w:left="735" w:leftChars="200" w:hanging="315" w:hangingChars="150"/>
        <w:rPr>
          <w:rFonts w:hint="eastAsia" w:hAnsi="宋体"/>
          <w:sz w:val="21"/>
          <w:szCs w:val="21"/>
        </w:rPr>
      </w:pPr>
      <w:r>
        <w:rPr>
          <w:rFonts w:hAnsi="宋体"/>
          <w:sz w:val="21"/>
          <w:szCs w:val="21"/>
        </w:rPr>
        <w:t>——</w:t>
      </w:r>
      <w:r>
        <w:rPr>
          <w:rFonts w:hint="eastAsia" w:hAnsi="宋体"/>
          <w:sz w:val="21"/>
          <w:szCs w:val="21"/>
        </w:rPr>
        <w:t>倒虹管的潜水</w:t>
      </w:r>
      <w:r>
        <w:rPr>
          <w:rFonts w:hAnsi="宋体"/>
          <w:sz w:val="21"/>
          <w:szCs w:val="21"/>
        </w:rPr>
        <w:t>检查至少每季度开展一次</w:t>
      </w:r>
      <w:r>
        <w:rPr>
          <w:rFonts w:hint="eastAsia" w:hAnsi="宋体"/>
          <w:sz w:val="21"/>
          <w:szCs w:val="21"/>
        </w:rPr>
        <w:t>，</w:t>
      </w:r>
      <w:r>
        <w:rPr>
          <w:rFonts w:hAnsi="宋体"/>
          <w:sz w:val="21"/>
          <w:szCs w:val="21"/>
        </w:rPr>
        <w:t>检查内容包括淤积、腐蚀、接口渗漏、河床冲刷、顶管覆土等</w:t>
      </w:r>
      <w:r>
        <w:rPr>
          <w:rFonts w:hint="eastAsia" w:hAnsi="宋体"/>
          <w:sz w:val="21"/>
          <w:szCs w:val="21"/>
        </w:rPr>
        <w:t>；</w:t>
      </w:r>
    </w:p>
    <w:p w14:paraId="235C29DD">
      <w:pPr>
        <w:pStyle w:val="45"/>
        <w:ind w:left="735" w:leftChars="200" w:hanging="315" w:hangingChars="150"/>
        <w:rPr>
          <w:rFonts w:hint="eastAsia" w:hAnsi="宋体"/>
          <w:sz w:val="21"/>
          <w:szCs w:val="21"/>
        </w:rPr>
      </w:pPr>
      <w:r>
        <w:rPr>
          <w:rFonts w:hint="eastAsia" w:hAnsi="宋体"/>
          <w:sz w:val="21"/>
          <w:szCs w:val="21"/>
        </w:rPr>
        <w:t>——压力管至少每3个月开展</w:t>
      </w:r>
      <w:r>
        <w:rPr>
          <w:rFonts w:hAnsi="宋体"/>
          <w:sz w:val="21"/>
          <w:szCs w:val="21"/>
        </w:rPr>
        <w:t>1</w:t>
      </w:r>
      <w:r>
        <w:rPr>
          <w:rFonts w:hint="eastAsia" w:hAnsi="宋体"/>
          <w:sz w:val="21"/>
          <w:szCs w:val="21"/>
        </w:rPr>
        <w:t>次水力冲洗；</w:t>
      </w:r>
    </w:p>
    <w:p w14:paraId="21BEC5F9">
      <w:pPr>
        <w:pStyle w:val="45"/>
        <w:ind w:left="840" w:leftChars="200" w:hanging="420" w:hangingChars="200"/>
        <w:rPr>
          <w:rFonts w:hint="eastAsia" w:hAnsi="宋体"/>
          <w:sz w:val="21"/>
          <w:szCs w:val="21"/>
        </w:rPr>
      </w:pPr>
      <w:r>
        <w:rPr>
          <w:rFonts w:hint="eastAsia" w:hAnsi="宋体"/>
          <w:sz w:val="21"/>
          <w:szCs w:val="21"/>
        </w:rPr>
        <w:t>——压力管应定期开盖检查压力井盖板，发现盖板锈蚀、密封垫老化、井体裂缝、管内积泥等情况应及时维修和保养；</w:t>
      </w:r>
    </w:p>
    <w:p w14:paraId="2EBDAE43">
      <w:pPr>
        <w:pStyle w:val="45"/>
        <w:spacing w:after="156" w:afterLines="50"/>
        <w:ind w:left="735" w:leftChars="200" w:hanging="315" w:hangingChars="150"/>
        <w:rPr>
          <w:rFonts w:hint="eastAsia" w:hAnsi="宋体"/>
          <w:sz w:val="21"/>
          <w:szCs w:val="21"/>
        </w:rPr>
      </w:pPr>
      <w:r>
        <w:rPr>
          <w:rFonts w:hint="eastAsia" w:hAnsi="宋体"/>
          <w:sz w:val="21"/>
          <w:szCs w:val="21"/>
        </w:rPr>
        <w:t>——盖板沟、管道内不得留有石块等阻碍排水的杂物。</w:t>
      </w:r>
    </w:p>
    <w:p w14:paraId="3DD2FAC9">
      <w:pPr>
        <w:pStyle w:val="45"/>
        <w:spacing w:after="156" w:afterLines="50"/>
        <w:ind w:left="0" w:leftChars="0" w:firstLine="0" w:firstLineChars="0"/>
        <w:rPr>
          <w:rFonts w:hint="eastAsia" w:hAnsi="宋体"/>
          <w:sz w:val="21"/>
          <w:szCs w:val="21"/>
        </w:rPr>
      </w:pPr>
      <w:r>
        <w:rPr>
          <w:rFonts w:hint="eastAsia" w:hAnsi="宋体"/>
          <w:sz w:val="21"/>
          <w:szCs w:val="21"/>
          <w:lang w:val="en-US" w:eastAsia="zh-CN"/>
        </w:rPr>
        <w:t xml:space="preserve">5.5.9 </w:t>
      </w:r>
      <w:r>
        <w:rPr>
          <w:rFonts w:hint="eastAsia" w:hAnsi="宋体"/>
          <w:sz w:val="21"/>
          <w:szCs w:val="21"/>
        </w:rPr>
        <w:t>排水管网档案资料应包括竣工验收资料、管道检查资料、维修替换记录、日常巡检记录及管网图等，年度运行维护资料应每年整理并上报地方排水管理部门。</w:t>
      </w:r>
    </w:p>
    <w:p w14:paraId="61EBBE92">
      <w:pPr>
        <w:pStyle w:val="45"/>
        <w:spacing w:after="156" w:afterLines="50"/>
        <w:ind w:firstLine="0" w:firstLineChars="0"/>
        <w:outlineLvl w:val="1"/>
        <w:rPr>
          <w:rFonts w:hint="eastAsia"/>
          <w:sz w:val="21"/>
          <w:szCs w:val="21"/>
        </w:rPr>
      </w:pPr>
      <w:r>
        <w:rPr>
          <w:rFonts w:hint="eastAsia" w:hAnsi="宋体"/>
          <w:sz w:val="21"/>
          <w:szCs w:val="21"/>
          <w:lang w:val="en-US" w:eastAsia="zh-CN"/>
        </w:rPr>
        <w:t xml:space="preserve">5.5.10 </w:t>
      </w:r>
      <w:r>
        <w:rPr>
          <w:rFonts w:hint="eastAsia" w:hAnsi="宋体"/>
          <w:sz w:val="21"/>
          <w:szCs w:val="21"/>
        </w:rPr>
        <w:t>管网图应能准确反映区域内排水管网情况，设施变化后应及时修测，管网图中应包括但不限于表1中所列内容。</w:t>
      </w:r>
    </w:p>
    <w:p w14:paraId="2BFAC0CE">
      <w:pPr>
        <w:pStyle w:val="99"/>
        <w:spacing w:before="156" w:after="156"/>
        <w:rPr>
          <w:sz w:val="21"/>
          <w:szCs w:val="21"/>
        </w:rPr>
      </w:pPr>
      <w:r>
        <w:rPr>
          <w:rFonts w:hint="eastAsia"/>
          <w:sz w:val="21"/>
          <w:szCs w:val="21"/>
        </w:rPr>
        <w:t>调查</w:t>
      </w:r>
      <w:r>
        <w:rPr>
          <w:rFonts w:hint="eastAsia"/>
          <w:sz w:val="21"/>
          <w:szCs w:val="21"/>
          <w:lang w:val="en-US" w:eastAsia="zh-CN"/>
        </w:rPr>
        <w:t>内容</w:t>
      </w:r>
    </w:p>
    <w:tbl>
      <w:tblPr>
        <w:tblStyle w:val="29"/>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2018"/>
        <w:gridCol w:w="2018"/>
        <w:gridCol w:w="2018"/>
        <w:gridCol w:w="2019"/>
      </w:tblGrid>
      <w:tr w14:paraId="09A5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4DC3698A">
            <w:pPr>
              <w:autoSpaceDE w:val="0"/>
              <w:autoSpaceDN w:val="0"/>
              <w:spacing w:line="240" w:lineRule="auto"/>
              <w:jc w:val="center"/>
              <w:rPr>
                <w:rFonts w:ascii="宋体" w:hAnsi="Times New Roman" w:cs="宋体"/>
                <w:kern w:val="0"/>
                <w:sz w:val="21"/>
                <w:szCs w:val="21"/>
              </w:rPr>
            </w:pPr>
            <w:r>
              <w:rPr>
                <w:rFonts w:hint="eastAsia" w:ascii="宋体" w:hAnsi="Times New Roman" w:cs="宋体"/>
                <w:kern w:val="0"/>
                <w:sz w:val="21"/>
                <w:szCs w:val="21"/>
              </w:rPr>
              <w:t>图名</w:t>
            </w:r>
          </w:p>
        </w:tc>
        <w:tc>
          <w:tcPr>
            <w:tcW w:w="4036" w:type="dxa"/>
            <w:gridSpan w:val="2"/>
            <w:vAlign w:val="center"/>
          </w:tcPr>
          <w:p w14:paraId="5CB4B0A4">
            <w:pPr>
              <w:pStyle w:val="45"/>
              <w:ind w:firstLine="0" w:firstLineChars="0"/>
              <w:jc w:val="center"/>
              <w:rPr>
                <w:rFonts w:cs="宋体"/>
                <w:sz w:val="21"/>
                <w:szCs w:val="21"/>
              </w:rPr>
            </w:pPr>
            <w:r>
              <w:rPr>
                <w:rFonts w:hint="eastAsia" w:cs="宋体"/>
                <w:sz w:val="21"/>
                <w:szCs w:val="21"/>
              </w:rPr>
              <w:t>排水系统图</w:t>
            </w:r>
          </w:p>
        </w:tc>
        <w:tc>
          <w:tcPr>
            <w:tcW w:w="4037" w:type="dxa"/>
            <w:gridSpan w:val="2"/>
            <w:vAlign w:val="center"/>
          </w:tcPr>
          <w:p w14:paraId="1AE977CB">
            <w:pPr>
              <w:pStyle w:val="45"/>
              <w:ind w:firstLine="0" w:firstLineChars="0"/>
              <w:jc w:val="center"/>
              <w:rPr>
                <w:sz w:val="21"/>
                <w:szCs w:val="21"/>
              </w:rPr>
            </w:pPr>
            <w:r>
              <w:rPr>
                <w:rFonts w:hint="eastAsia" w:cs="宋体"/>
                <w:sz w:val="21"/>
                <w:szCs w:val="21"/>
              </w:rPr>
              <w:t>排水管详图</w:t>
            </w:r>
          </w:p>
        </w:tc>
      </w:tr>
      <w:tr w14:paraId="5E580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2BAD7E67">
            <w:pPr>
              <w:pStyle w:val="45"/>
              <w:ind w:firstLine="0" w:firstLineChars="0"/>
              <w:jc w:val="center"/>
              <w:rPr>
                <w:sz w:val="21"/>
                <w:szCs w:val="21"/>
              </w:rPr>
            </w:pPr>
            <w:r>
              <w:rPr>
                <w:rFonts w:hint="eastAsia" w:cs="宋体"/>
                <w:sz w:val="21"/>
                <w:szCs w:val="21"/>
              </w:rPr>
              <w:t>比例尺</w:t>
            </w:r>
          </w:p>
        </w:tc>
        <w:tc>
          <w:tcPr>
            <w:tcW w:w="4036" w:type="dxa"/>
            <w:gridSpan w:val="2"/>
            <w:vAlign w:val="center"/>
          </w:tcPr>
          <w:p w14:paraId="39D6EE11">
            <w:pPr>
              <w:pStyle w:val="45"/>
              <w:ind w:firstLine="0" w:firstLineChars="0"/>
              <w:jc w:val="center"/>
              <w:rPr>
                <w:rFonts w:cs="宋体"/>
                <w:sz w:val="21"/>
                <w:szCs w:val="21"/>
              </w:rPr>
            </w:pPr>
            <w:r>
              <w:rPr>
                <w:rFonts w:cs="宋体"/>
                <w:sz w:val="21"/>
                <w:szCs w:val="21"/>
              </w:rPr>
              <w:t>1:2000</w:t>
            </w:r>
            <w:r>
              <w:rPr>
                <w:rFonts w:hint="eastAsia" w:cs="宋体"/>
                <w:sz w:val="21"/>
                <w:szCs w:val="21"/>
              </w:rPr>
              <w:t>至</w:t>
            </w:r>
            <w:r>
              <w:rPr>
                <w:rFonts w:cs="宋体"/>
                <w:sz w:val="21"/>
                <w:szCs w:val="21"/>
              </w:rPr>
              <w:t>1:20000</w:t>
            </w:r>
          </w:p>
        </w:tc>
        <w:tc>
          <w:tcPr>
            <w:tcW w:w="4037" w:type="dxa"/>
            <w:gridSpan w:val="2"/>
            <w:vAlign w:val="center"/>
          </w:tcPr>
          <w:p w14:paraId="0577C1F2">
            <w:pPr>
              <w:pStyle w:val="45"/>
              <w:ind w:firstLine="0" w:firstLineChars="0"/>
              <w:jc w:val="center"/>
              <w:rPr>
                <w:sz w:val="21"/>
                <w:szCs w:val="21"/>
              </w:rPr>
            </w:pPr>
            <w:r>
              <w:rPr>
                <w:rFonts w:cs="宋体"/>
                <w:sz w:val="21"/>
                <w:szCs w:val="21"/>
              </w:rPr>
              <w:t>1:500</w:t>
            </w:r>
            <w:r>
              <w:rPr>
                <w:rFonts w:hint="eastAsia" w:cs="宋体"/>
                <w:sz w:val="21"/>
                <w:szCs w:val="21"/>
              </w:rPr>
              <w:t>至</w:t>
            </w:r>
            <w:r>
              <w:rPr>
                <w:rFonts w:cs="宋体"/>
                <w:sz w:val="21"/>
                <w:szCs w:val="21"/>
              </w:rPr>
              <w:t>1:2000</w:t>
            </w:r>
          </w:p>
        </w:tc>
      </w:tr>
      <w:tr w14:paraId="665B6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restart"/>
            <w:vAlign w:val="center"/>
          </w:tcPr>
          <w:p w14:paraId="71A34E10">
            <w:pPr>
              <w:pStyle w:val="45"/>
              <w:ind w:firstLine="0" w:firstLineChars="0"/>
              <w:jc w:val="center"/>
              <w:rPr>
                <w:sz w:val="21"/>
                <w:szCs w:val="21"/>
              </w:rPr>
            </w:pPr>
            <w:r>
              <w:rPr>
                <w:rFonts w:hint="eastAsia" w:cs="宋体"/>
                <w:sz w:val="21"/>
                <w:szCs w:val="21"/>
              </w:rPr>
              <w:t>内容</w:t>
            </w:r>
          </w:p>
        </w:tc>
        <w:tc>
          <w:tcPr>
            <w:tcW w:w="2018" w:type="dxa"/>
            <w:vAlign w:val="center"/>
          </w:tcPr>
          <w:p w14:paraId="20F6A11E">
            <w:pPr>
              <w:autoSpaceDE w:val="0"/>
              <w:autoSpaceDN w:val="0"/>
              <w:spacing w:line="240" w:lineRule="auto"/>
              <w:jc w:val="center"/>
              <w:rPr>
                <w:rFonts w:ascii="宋体" w:hAnsi="Times New Roman" w:cs="宋体"/>
                <w:kern w:val="0"/>
                <w:sz w:val="21"/>
                <w:szCs w:val="21"/>
              </w:rPr>
            </w:pPr>
            <w:r>
              <w:rPr>
                <w:rFonts w:hint="eastAsia" w:ascii="宋体" w:hAnsi="Times New Roman" w:cs="宋体"/>
                <w:kern w:val="0"/>
                <w:sz w:val="21"/>
                <w:szCs w:val="21"/>
              </w:rPr>
              <w:t>排水系统边界</w:t>
            </w:r>
          </w:p>
        </w:tc>
        <w:tc>
          <w:tcPr>
            <w:tcW w:w="2018" w:type="dxa"/>
            <w:vAlign w:val="center"/>
          </w:tcPr>
          <w:p w14:paraId="308FC58E">
            <w:pPr>
              <w:pStyle w:val="45"/>
              <w:ind w:firstLine="0" w:firstLineChars="0"/>
              <w:jc w:val="center"/>
              <w:rPr>
                <w:sz w:val="21"/>
                <w:szCs w:val="21"/>
              </w:rPr>
            </w:pPr>
            <w:r>
              <w:rPr>
                <w:rFonts w:hint="eastAsia" w:cs="宋体"/>
                <w:sz w:val="21"/>
                <w:szCs w:val="21"/>
              </w:rPr>
              <w:t>泵站及排放口位置</w:t>
            </w:r>
          </w:p>
        </w:tc>
        <w:tc>
          <w:tcPr>
            <w:tcW w:w="2018" w:type="dxa"/>
            <w:vAlign w:val="center"/>
          </w:tcPr>
          <w:p w14:paraId="169AA145">
            <w:pPr>
              <w:pStyle w:val="45"/>
              <w:ind w:firstLine="0" w:firstLineChars="0"/>
              <w:jc w:val="center"/>
              <w:rPr>
                <w:sz w:val="21"/>
                <w:szCs w:val="21"/>
              </w:rPr>
            </w:pPr>
            <w:r>
              <w:rPr>
                <w:rFonts w:hint="eastAsia" w:cs="宋体"/>
                <w:sz w:val="21"/>
                <w:szCs w:val="21"/>
              </w:rPr>
              <w:t>检查井</w:t>
            </w:r>
          </w:p>
        </w:tc>
        <w:tc>
          <w:tcPr>
            <w:tcW w:w="2019" w:type="dxa"/>
            <w:vAlign w:val="center"/>
          </w:tcPr>
          <w:p w14:paraId="45298EE3">
            <w:pPr>
              <w:pStyle w:val="45"/>
              <w:ind w:firstLine="0" w:firstLineChars="0"/>
              <w:jc w:val="center"/>
              <w:rPr>
                <w:sz w:val="21"/>
                <w:szCs w:val="21"/>
              </w:rPr>
            </w:pPr>
            <w:r>
              <w:rPr>
                <w:rFonts w:hint="eastAsia" w:cs="宋体"/>
                <w:sz w:val="21"/>
                <w:szCs w:val="21"/>
              </w:rPr>
              <w:t>雨水口</w:t>
            </w:r>
          </w:p>
        </w:tc>
      </w:tr>
      <w:tr w14:paraId="1BAC6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5B2B214B">
            <w:pPr>
              <w:pStyle w:val="45"/>
              <w:ind w:firstLine="0" w:firstLineChars="0"/>
              <w:jc w:val="center"/>
              <w:rPr>
                <w:sz w:val="21"/>
                <w:szCs w:val="21"/>
              </w:rPr>
            </w:pPr>
          </w:p>
        </w:tc>
        <w:tc>
          <w:tcPr>
            <w:tcW w:w="2018" w:type="dxa"/>
            <w:vAlign w:val="center"/>
          </w:tcPr>
          <w:p w14:paraId="20A92D30">
            <w:pPr>
              <w:autoSpaceDE w:val="0"/>
              <w:autoSpaceDN w:val="0"/>
              <w:spacing w:line="240" w:lineRule="auto"/>
              <w:jc w:val="center"/>
              <w:rPr>
                <w:rFonts w:ascii="宋体" w:hAnsi="Times New Roman" w:cs="宋体"/>
                <w:kern w:val="0"/>
                <w:sz w:val="21"/>
                <w:szCs w:val="21"/>
              </w:rPr>
            </w:pPr>
            <w:r>
              <w:rPr>
                <w:rFonts w:hint="eastAsia" w:ascii="宋体" w:hAnsi="Times New Roman" w:cs="宋体"/>
                <w:kern w:val="0"/>
                <w:sz w:val="21"/>
                <w:szCs w:val="21"/>
              </w:rPr>
              <w:t>泵站装机容量</w:t>
            </w:r>
          </w:p>
        </w:tc>
        <w:tc>
          <w:tcPr>
            <w:tcW w:w="2018" w:type="dxa"/>
            <w:vAlign w:val="center"/>
          </w:tcPr>
          <w:p w14:paraId="15375658">
            <w:pPr>
              <w:pStyle w:val="45"/>
              <w:ind w:firstLine="0" w:firstLineChars="0"/>
              <w:jc w:val="center"/>
              <w:rPr>
                <w:sz w:val="21"/>
                <w:szCs w:val="21"/>
              </w:rPr>
            </w:pPr>
            <w:r>
              <w:rPr>
                <w:rFonts w:hint="eastAsia" w:cs="宋体"/>
                <w:sz w:val="21"/>
                <w:szCs w:val="21"/>
              </w:rPr>
              <w:t>泵站、污水厂名称</w:t>
            </w:r>
          </w:p>
        </w:tc>
        <w:tc>
          <w:tcPr>
            <w:tcW w:w="2018" w:type="dxa"/>
            <w:vAlign w:val="center"/>
          </w:tcPr>
          <w:p w14:paraId="06F82186">
            <w:pPr>
              <w:pStyle w:val="45"/>
              <w:ind w:firstLine="0" w:firstLineChars="0"/>
              <w:jc w:val="center"/>
              <w:rPr>
                <w:sz w:val="21"/>
                <w:szCs w:val="21"/>
              </w:rPr>
            </w:pPr>
            <w:r>
              <w:rPr>
                <w:rFonts w:hint="eastAsia" w:cs="宋体"/>
                <w:sz w:val="21"/>
                <w:szCs w:val="21"/>
              </w:rPr>
              <w:t>接户井</w:t>
            </w:r>
          </w:p>
        </w:tc>
        <w:tc>
          <w:tcPr>
            <w:tcW w:w="2019" w:type="dxa"/>
            <w:vAlign w:val="center"/>
          </w:tcPr>
          <w:p w14:paraId="782AC3F4">
            <w:pPr>
              <w:pStyle w:val="45"/>
              <w:ind w:firstLine="0" w:firstLineChars="0"/>
              <w:jc w:val="center"/>
              <w:rPr>
                <w:sz w:val="21"/>
                <w:szCs w:val="21"/>
              </w:rPr>
            </w:pPr>
            <w:r>
              <w:rPr>
                <w:rFonts w:hint="eastAsia" w:cs="宋体"/>
                <w:sz w:val="21"/>
                <w:szCs w:val="21"/>
              </w:rPr>
              <w:t>管径</w:t>
            </w:r>
          </w:p>
        </w:tc>
      </w:tr>
      <w:tr w14:paraId="441B6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3F69432E">
            <w:pPr>
              <w:pStyle w:val="45"/>
              <w:ind w:firstLine="0" w:firstLineChars="0"/>
              <w:jc w:val="center"/>
              <w:rPr>
                <w:sz w:val="21"/>
                <w:szCs w:val="21"/>
              </w:rPr>
            </w:pPr>
          </w:p>
        </w:tc>
        <w:tc>
          <w:tcPr>
            <w:tcW w:w="2018" w:type="dxa"/>
            <w:vAlign w:val="center"/>
          </w:tcPr>
          <w:p w14:paraId="444311E1">
            <w:pPr>
              <w:autoSpaceDE w:val="0"/>
              <w:autoSpaceDN w:val="0"/>
              <w:spacing w:line="240" w:lineRule="auto"/>
              <w:jc w:val="center"/>
              <w:rPr>
                <w:rFonts w:ascii="宋体" w:hAnsi="Times New Roman" w:cs="宋体"/>
                <w:kern w:val="0"/>
                <w:sz w:val="21"/>
                <w:szCs w:val="21"/>
              </w:rPr>
            </w:pPr>
            <w:r>
              <w:rPr>
                <w:rFonts w:hint="eastAsia" w:ascii="宋体" w:hAnsi="Times New Roman" w:cs="宋体"/>
                <w:kern w:val="0"/>
                <w:sz w:val="21"/>
                <w:szCs w:val="21"/>
              </w:rPr>
              <w:t>主管位置</w:t>
            </w:r>
          </w:p>
        </w:tc>
        <w:tc>
          <w:tcPr>
            <w:tcW w:w="2018" w:type="dxa"/>
            <w:vAlign w:val="center"/>
          </w:tcPr>
          <w:p w14:paraId="5C11BA3B">
            <w:pPr>
              <w:pStyle w:val="45"/>
              <w:ind w:firstLine="0" w:firstLineChars="0"/>
              <w:jc w:val="center"/>
              <w:rPr>
                <w:sz w:val="21"/>
                <w:szCs w:val="21"/>
              </w:rPr>
            </w:pPr>
            <w:r>
              <w:rPr>
                <w:rFonts w:hint="eastAsia" w:cs="宋体"/>
                <w:sz w:val="21"/>
                <w:szCs w:val="21"/>
              </w:rPr>
              <w:t>管径</w:t>
            </w:r>
          </w:p>
        </w:tc>
        <w:tc>
          <w:tcPr>
            <w:tcW w:w="2018" w:type="dxa"/>
            <w:vAlign w:val="center"/>
          </w:tcPr>
          <w:p w14:paraId="2F224CF1">
            <w:pPr>
              <w:pStyle w:val="45"/>
              <w:ind w:firstLine="0" w:firstLineChars="0"/>
              <w:jc w:val="center"/>
              <w:rPr>
                <w:sz w:val="21"/>
                <w:szCs w:val="21"/>
              </w:rPr>
            </w:pPr>
            <w:r>
              <w:rPr>
                <w:rFonts w:hint="eastAsia" w:cs="宋体"/>
                <w:sz w:val="21"/>
                <w:szCs w:val="21"/>
              </w:rPr>
              <w:t>管道长度</w:t>
            </w:r>
          </w:p>
        </w:tc>
        <w:tc>
          <w:tcPr>
            <w:tcW w:w="2019" w:type="dxa"/>
            <w:vAlign w:val="center"/>
          </w:tcPr>
          <w:p w14:paraId="51EE756B">
            <w:pPr>
              <w:pStyle w:val="45"/>
              <w:ind w:firstLine="0" w:firstLineChars="0"/>
              <w:jc w:val="center"/>
              <w:rPr>
                <w:sz w:val="21"/>
                <w:szCs w:val="21"/>
              </w:rPr>
            </w:pPr>
            <w:r>
              <w:rPr>
                <w:rFonts w:hint="eastAsia" w:cs="宋体"/>
                <w:sz w:val="21"/>
                <w:szCs w:val="21"/>
              </w:rPr>
              <w:t>管底及地面高程</w:t>
            </w:r>
          </w:p>
        </w:tc>
      </w:tr>
      <w:tr w14:paraId="1F7FE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6A8DA61F">
            <w:pPr>
              <w:pStyle w:val="45"/>
              <w:ind w:firstLine="0" w:firstLineChars="0"/>
              <w:jc w:val="center"/>
              <w:rPr>
                <w:sz w:val="21"/>
                <w:szCs w:val="21"/>
              </w:rPr>
            </w:pPr>
          </w:p>
        </w:tc>
        <w:tc>
          <w:tcPr>
            <w:tcW w:w="2018" w:type="dxa"/>
            <w:vAlign w:val="center"/>
          </w:tcPr>
          <w:p w14:paraId="572AEB72">
            <w:pPr>
              <w:pStyle w:val="45"/>
              <w:ind w:firstLine="0" w:firstLineChars="0"/>
              <w:jc w:val="center"/>
              <w:rPr>
                <w:sz w:val="21"/>
                <w:szCs w:val="21"/>
              </w:rPr>
            </w:pPr>
            <w:r>
              <w:rPr>
                <w:rFonts w:hint="eastAsia" w:cs="宋体"/>
                <w:sz w:val="21"/>
                <w:szCs w:val="21"/>
              </w:rPr>
              <w:t>管道流向</w:t>
            </w:r>
          </w:p>
        </w:tc>
        <w:tc>
          <w:tcPr>
            <w:tcW w:w="2018" w:type="dxa"/>
            <w:vAlign w:val="center"/>
          </w:tcPr>
          <w:p w14:paraId="24975BBE">
            <w:pPr>
              <w:pStyle w:val="45"/>
              <w:ind w:firstLine="0" w:firstLineChars="0"/>
              <w:jc w:val="center"/>
              <w:rPr>
                <w:rFonts w:cs="宋体"/>
                <w:sz w:val="21"/>
                <w:szCs w:val="21"/>
              </w:rPr>
            </w:pPr>
            <w:r>
              <w:rPr>
                <w:rFonts w:hint="eastAsia" w:cs="宋体"/>
                <w:sz w:val="21"/>
                <w:szCs w:val="21"/>
              </w:rPr>
              <w:t>道路、河流等</w:t>
            </w:r>
          </w:p>
        </w:tc>
        <w:tc>
          <w:tcPr>
            <w:tcW w:w="2018" w:type="dxa"/>
            <w:vAlign w:val="center"/>
          </w:tcPr>
          <w:p w14:paraId="5DA74E01">
            <w:pPr>
              <w:pStyle w:val="45"/>
              <w:ind w:firstLine="0" w:firstLineChars="0"/>
              <w:jc w:val="center"/>
              <w:rPr>
                <w:rFonts w:cs="宋体"/>
                <w:sz w:val="21"/>
                <w:szCs w:val="21"/>
              </w:rPr>
            </w:pPr>
            <w:r>
              <w:rPr>
                <w:rFonts w:hint="eastAsia" w:cs="宋体"/>
                <w:sz w:val="21"/>
                <w:szCs w:val="21"/>
              </w:rPr>
              <w:t>管道流向</w:t>
            </w:r>
          </w:p>
        </w:tc>
        <w:tc>
          <w:tcPr>
            <w:tcW w:w="2019" w:type="dxa"/>
            <w:vAlign w:val="center"/>
          </w:tcPr>
          <w:p w14:paraId="76686F3A">
            <w:pPr>
              <w:pStyle w:val="45"/>
              <w:ind w:firstLine="0" w:firstLineChars="0"/>
              <w:jc w:val="center"/>
              <w:rPr>
                <w:sz w:val="21"/>
                <w:szCs w:val="21"/>
              </w:rPr>
            </w:pPr>
            <w:r>
              <w:rPr>
                <w:rFonts w:hint="eastAsia" w:cs="宋体"/>
                <w:sz w:val="21"/>
                <w:szCs w:val="21"/>
              </w:rPr>
              <w:t>道路边线、沿街参照物</w:t>
            </w:r>
          </w:p>
        </w:tc>
      </w:tr>
    </w:tbl>
    <w:p w14:paraId="0A0EC730">
      <w:pPr>
        <w:pStyle w:val="45"/>
        <w:spacing w:after="156" w:afterLines="50"/>
        <w:ind w:firstLine="0" w:firstLineChars="0"/>
        <w:jc w:val="left"/>
        <w:outlineLvl w:val="1"/>
        <w:rPr>
          <w:rFonts w:hAnsi="宋体" w:cs="宋体"/>
          <w:sz w:val="21"/>
          <w:szCs w:val="21"/>
        </w:rPr>
      </w:pPr>
      <w:r>
        <w:rPr>
          <w:rFonts w:hint="eastAsia" w:hAnsi="宋体"/>
          <w:sz w:val="21"/>
          <w:szCs w:val="21"/>
          <w:lang w:val="en-US" w:eastAsia="zh-CN"/>
        </w:rPr>
        <w:t xml:space="preserve">5.5.11 </w:t>
      </w:r>
      <w:r>
        <w:rPr>
          <w:rFonts w:hint="eastAsia" w:hAnsi="宋体"/>
          <w:sz w:val="21"/>
          <w:szCs w:val="21"/>
        </w:rPr>
        <w:t>排水设施运行维护单位宜建立排水管网地理信息系统，结合5G、物联网、人工智能等技术对管网图</w:t>
      </w:r>
      <w:r>
        <w:rPr>
          <w:rFonts w:hint="eastAsia" w:hAnsi="宋体" w:cs="宋体"/>
          <w:sz w:val="21"/>
          <w:szCs w:val="21"/>
        </w:rPr>
        <w:t>等空间信息实施智能化管理，并应符合下列规定：</w:t>
      </w:r>
    </w:p>
    <w:p w14:paraId="73FC2E56">
      <w:pPr>
        <w:pStyle w:val="45"/>
        <w:ind w:left="840" w:leftChars="200" w:hanging="420" w:hangingChars="200"/>
        <w:rPr>
          <w:sz w:val="21"/>
          <w:szCs w:val="21"/>
        </w:rPr>
      </w:pPr>
      <w:r>
        <w:rPr>
          <w:rFonts w:hint="eastAsia"/>
          <w:sz w:val="21"/>
          <w:szCs w:val="21"/>
        </w:rPr>
        <w:t>——排水管网地理信息系统应包括排水户（源头）基本信息、管道数据输入、编辑功能，管道信息查询、统计、分析功能，具备完善的信息维护和更新功能，图形及报表的输出、打印功能；</w:t>
      </w:r>
    </w:p>
    <w:p w14:paraId="2C8A9866">
      <w:pPr>
        <w:pStyle w:val="45"/>
        <w:ind w:left="735" w:leftChars="200" w:hanging="315" w:hangingChars="150"/>
        <w:rPr>
          <w:sz w:val="21"/>
          <w:szCs w:val="21"/>
        </w:rPr>
      </w:pPr>
      <w:r>
        <w:rPr>
          <w:rFonts w:hint="eastAsia"/>
          <w:sz w:val="21"/>
          <w:szCs w:val="21"/>
        </w:rPr>
        <w:t>——排水管网数据库中应包括但不限于表</w:t>
      </w:r>
      <w:r>
        <w:rPr>
          <w:sz w:val="21"/>
          <w:szCs w:val="21"/>
        </w:rPr>
        <w:t xml:space="preserve">2 </w:t>
      </w:r>
      <w:r>
        <w:rPr>
          <w:rFonts w:hint="eastAsia"/>
          <w:sz w:val="21"/>
          <w:szCs w:val="21"/>
        </w:rPr>
        <w:t>所列举的内容；</w:t>
      </w:r>
    </w:p>
    <w:p w14:paraId="5C053DF8">
      <w:pPr>
        <w:pStyle w:val="45"/>
        <w:ind w:left="735" w:leftChars="200" w:hanging="315" w:hangingChars="150"/>
        <w:rPr>
          <w:rFonts w:cs="宋体"/>
          <w:sz w:val="21"/>
          <w:szCs w:val="21"/>
        </w:rPr>
      </w:pPr>
      <w:r>
        <w:rPr>
          <w:rFonts w:hint="eastAsia"/>
          <w:sz w:val="21"/>
          <w:szCs w:val="21"/>
        </w:rPr>
        <w:t>——应建立相应的</w:t>
      </w:r>
      <w:r>
        <w:rPr>
          <w:rFonts w:hint="eastAsia" w:cs="宋体"/>
          <w:sz w:val="21"/>
          <w:szCs w:val="21"/>
        </w:rPr>
        <w:t>数据维护制度，对变更的管道进行实地修测，及时更新数据。</w:t>
      </w:r>
    </w:p>
    <w:p w14:paraId="502746C8">
      <w:pPr>
        <w:pStyle w:val="99"/>
        <w:spacing w:before="156" w:after="156"/>
        <w:rPr>
          <w:sz w:val="21"/>
          <w:szCs w:val="21"/>
        </w:rPr>
      </w:pPr>
      <w:r>
        <w:rPr>
          <w:rFonts w:hint="eastAsia" w:cs="黑体"/>
          <w:sz w:val="21"/>
          <w:szCs w:val="21"/>
        </w:rPr>
        <w:t>排水管网数据库的主要内容</w:t>
      </w:r>
    </w:p>
    <w:tbl>
      <w:tblPr>
        <w:tblStyle w:val="29"/>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336"/>
        <w:gridCol w:w="2336"/>
        <w:gridCol w:w="2336"/>
      </w:tblGrid>
      <w:tr w14:paraId="21E51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vAlign w:val="center"/>
          </w:tcPr>
          <w:p w14:paraId="0DD351E2">
            <w:pPr>
              <w:pStyle w:val="45"/>
              <w:ind w:firstLine="0" w:firstLineChars="0"/>
              <w:jc w:val="center"/>
              <w:rPr>
                <w:sz w:val="21"/>
                <w:szCs w:val="21"/>
              </w:rPr>
            </w:pPr>
            <w:r>
              <w:rPr>
                <w:rFonts w:hint="eastAsia" w:cs="宋体"/>
                <w:sz w:val="21"/>
                <w:szCs w:val="21"/>
              </w:rPr>
              <w:t>图名</w:t>
            </w:r>
          </w:p>
        </w:tc>
        <w:tc>
          <w:tcPr>
            <w:tcW w:w="2336" w:type="dxa"/>
            <w:vAlign w:val="center"/>
          </w:tcPr>
          <w:p w14:paraId="7EF8FBCD">
            <w:pPr>
              <w:pStyle w:val="45"/>
              <w:ind w:firstLine="0" w:firstLineChars="0"/>
              <w:jc w:val="center"/>
              <w:rPr>
                <w:sz w:val="21"/>
                <w:szCs w:val="21"/>
              </w:rPr>
            </w:pPr>
            <w:r>
              <w:rPr>
                <w:rFonts w:hint="eastAsia" w:cs="宋体"/>
                <w:sz w:val="21"/>
                <w:szCs w:val="21"/>
              </w:rPr>
              <w:t>雨水系统图</w:t>
            </w:r>
          </w:p>
        </w:tc>
        <w:tc>
          <w:tcPr>
            <w:tcW w:w="2336" w:type="dxa"/>
            <w:vAlign w:val="center"/>
          </w:tcPr>
          <w:p w14:paraId="30E0EA39">
            <w:pPr>
              <w:pStyle w:val="45"/>
              <w:ind w:firstLine="0" w:firstLineChars="0"/>
              <w:jc w:val="center"/>
              <w:rPr>
                <w:sz w:val="21"/>
                <w:szCs w:val="21"/>
              </w:rPr>
            </w:pPr>
            <w:r>
              <w:rPr>
                <w:rFonts w:hint="eastAsia" w:cs="宋体"/>
                <w:sz w:val="21"/>
                <w:szCs w:val="21"/>
              </w:rPr>
              <w:t>污水系统图</w:t>
            </w:r>
          </w:p>
        </w:tc>
        <w:tc>
          <w:tcPr>
            <w:tcW w:w="2336" w:type="dxa"/>
            <w:vAlign w:val="center"/>
          </w:tcPr>
          <w:p w14:paraId="3F866533">
            <w:pPr>
              <w:pStyle w:val="45"/>
              <w:ind w:firstLine="0" w:firstLineChars="0"/>
              <w:jc w:val="center"/>
              <w:rPr>
                <w:sz w:val="21"/>
                <w:szCs w:val="21"/>
              </w:rPr>
            </w:pPr>
            <w:r>
              <w:rPr>
                <w:rFonts w:hint="eastAsia" w:cs="宋体"/>
                <w:sz w:val="21"/>
                <w:szCs w:val="21"/>
              </w:rPr>
              <w:t>排水管详图</w:t>
            </w:r>
          </w:p>
        </w:tc>
      </w:tr>
      <w:tr w14:paraId="1F1AF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vMerge w:val="restart"/>
            <w:vAlign w:val="center"/>
          </w:tcPr>
          <w:p w14:paraId="6D90FAC3">
            <w:pPr>
              <w:pStyle w:val="45"/>
              <w:ind w:firstLine="0" w:firstLineChars="0"/>
              <w:jc w:val="center"/>
              <w:rPr>
                <w:sz w:val="21"/>
                <w:szCs w:val="21"/>
              </w:rPr>
            </w:pPr>
            <w:r>
              <w:rPr>
                <w:rFonts w:hint="eastAsia" w:cs="宋体"/>
                <w:sz w:val="21"/>
                <w:szCs w:val="21"/>
              </w:rPr>
              <w:t>内容</w:t>
            </w:r>
          </w:p>
        </w:tc>
        <w:tc>
          <w:tcPr>
            <w:tcW w:w="2336" w:type="dxa"/>
            <w:vAlign w:val="center"/>
          </w:tcPr>
          <w:p w14:paraId="6DF0F8AF">
            <w:pPr>
              <w:autoSpaceDE w:val="0"/>
              <w:autoSpaceDN w:val="0"/>
              <w:spacing w:line="240" w:lineRule="auto"/>
              <w:jc w:val="center"/>
              <w:rPr>
                <w:rFonts w:ascii="宋体" w:hAnsi="Times New Roman" w:cs="宋体"/>
                <w:kern w:val="0"/>
                <w:sz w:val="21"/>
                <w:szCs w:val="21"/>
              </w:rPr>
            </w:pPr>
            <w:r>
              <w:rPr>
                <w:rFonts w:hint="eastAsia" w:ascii="宋体" w:hAnsi="Times New Roman" w:cs="宋体"/>
                <w:kern w:val="0"/>
                <w:sz w:val="21"/>
                <w:szCs w:val="21"/>
              </w:rPr>
              <w:t>服务面积</w:t>
            </w:r>
          </w:p>
        </w:tc>
        <w:tc>
          <w:tcPr>
            <w:tcW w:w="2336" w:type="dxa"/>
            <w:vAlign w:val="center"/>
          </w:tcPr>
          <w:p w14:paraId="50813680">
            <w:pPr>
              <w:pStyle w:val="45"/>
              <w:ind w:firstLine="0" w:firstLineChars="0"/>
              <w:jc w:val="center"/>
              <w:rPr>
                <w:sz w:val="21"/>
                <w:szCs w:val="21"/>
              </w:rPr>
            </w:pPr>
            <w:r>
              <w:rPr>
                <w:rFonts w:hint="eastAsia" w:cs="宋体"/>
                <w:sz w:val="21"/>
                <w:szCs w:val="21"/>
              </w:rPr>
              <w:t>服务面积</w:t>
            </w:r>
          </w:p>
        </w:tc>
        <w:tc>
          <w:tcPr>
            <w:tcW w:w="2336" w:type="dxa"/>
            <w:vAlign w:val="center"/>
          </w:tcPr>
          <w:p w14:paraId="0814C01E">
            <w:pPr>
              <w:pStyle w:val="45"/>
              <w:ind w:firstLine="0" w:firstLineChars="0"/>
              <w:jc w:val="center"/>
              <w:rPr>
                <w:sz w:val="21"/>
                <w:szCs w:val="21"/>
              </w:rPr>
            </w:pPr>
            <w:r>
              <w:rPr>
                <w:rFonts w:hint="eastAsia" w:cs="宋体"/>
                <w:sz w:val="21"/>
                <w:szCs w:val="21"/>
              </w:rPr>
              <w:t>管径</w:t>
            </w:r>
          </w:p>
        </w:tc>
      </w:tr>
      <w:tr w14:paraId="60132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vMerge w:val="continue"/>
            <w:vAlign w:val="center"/>
          </w:tcPr>
          <w:p w14:paraId="6960AC91">
            <w:pPr>
              <w:pStyle w:val="45"/>
              <w:ind w:firstLine="0" w:firstLineChars="0"/>
              <w:jc w:val="center"/>
              <w:rPr>
                <w:sz w:val="21"/>
                <w:szCs w:val="21"/>
              </w:rPr>
            </w:pPr>
          </w:p>
        </w:tc>
        <w:tc>
          <w:tcPr>
            <w:tcW w:w="2336" w:type="dxa"/>
            <w:vAlign w:val="center"/>
          </w:tcPr>
          <w:p w14:paraId="3CC9390D">
            <w:pPr>
              <w:pStyle w:val="45"/>
              <w:ind w:firstLine="0" w:firstLineChars="0"/>
              <w:jc w:val="center"/>
              <w:rPr>
                <w:sz w:val="21"/>
                <w:szCs w:val="21"/>
              </w:rPr>
            </w:pPr>
            <w:r>
              <w:rPr>
                <w:rFonts w:hint="eastAsia" w:cs="宋体"/>
                <w:sz w:val="21"/>
                <w:szCs w:val="21"/>
              </w:rPr>
              <w:t>设计雨水量</w:t>
            </w:r>
          </w:p>
        </w:tc>
        <w:tc>
          <w:tcPr>
            <w:tcW w:w="2336" w:type="dxa"/>
            <w:vAlign w:val="center"/>
          </w:tcPr>
          <w:p w14:paraId="0E9E83AA">
            <w:pPr>
              <w:pStyle w:val="45"/>
              <w:ind w:firstLine="0" w:firstLineChars="0"/>
              <w:jc w:val="center"/>
              <w:rPr>
                <w:sz w:val="21"/>
                <w:szCs w:val="21"/>
              </w:rPr>
            </w:pPr>
            <w:r>
              <w:rPr>
                <w:rFonts w:hint="eastAsia" w:cs="宋体"/>
                <w:sz w:val="21"/>
                <w:szCs w:val="21"/>
              </w:rPr>
              <w:t>设计污水量</w:t>
            </w:r>
          </w:p>
        </w:tc>
        <w:tc>
          <w:tcPr>
            <w:tcW w:w="2336" w:type="dxa"/>
            <w:vAlign w:val="center"/>
          </w:tcPr>
          <w:p w14:paraId="722DBF5C">
            <w:pPr>
              <w:pStyle w:val="45"/>
              <w:ind w:firstLine="0" w:firstLineChars="0"/>
              <w:jc w:val="center"/>
              <w:rPr>
                <w:sz w:val="21"/>
                <w:szCs w:val="21"/>
              </w:rPr>
            </w:pPr>
            <w:r>
              <w:rPr>
                <w:rFonts w:hint="eastAsia" w:cs="宋体"/>
                <w:sz w:val="21"/>
                <w:szCs w:val="21"/>
              </w:rPr>
              <w:t>管道长度</w:t>
            </w:r>
          </w:p>
        </w:tc>
      </w:tr>
    </w:tbl>
    <w:p w14:paraId="5A87092A">
      <w:pPr>
        <w:pStyle w:val="45"/>
        <w:spacing w:after="156" w:afterLines="50"/>
        <w:ind w:left="0" w:leftChars="0" w:firstLine="0" w:firstLineChars="0"/>
        <w:rPr>
          <w:rFonts w:hint="eastAsia" w:hAnsi="宋体"/>
          <w:sz w:val="21"/>
          <w:szCs w:val="21"/>
        </w:rPr>
      </w:pPr>
      <w:r>
        <w:rPr>
          <w:rFonts w:hint="eastAsia" w:hAnsi="宋体"/>
          <w:sz w:val="21"/>
          <w:szCs w:val="21"/>
          <w:lang w:val="en-US" w:eastAsia="zh-CN"/>
        </w:rPr>
        <w:t xml:space="preserve">5.5.12 </w:t>
      </w:r>
      <w:r>
        <w:rPr>
          <w:rFonts w:hint="eastAsia" w:hAnsi="宋体"/>
          <w:sz w:val="21"/>
          <w:szCs w:val="21"/>
        </w:rPr>
        <w:t>运行维护单位应充分利用信息化手段，开展排水管网档案资料管理系统的建立，并配备相应的系统操作维护人员。</w:t>
      </w:r>
    </w:p>
    <w:p w14:paraId="6BF403D5">
      <w:pPr>
        <w:pStyle w:val="45"/>
        <w:spacing w:after="156" w:afterLines="50"/>
        <w:ind w:left="0" w:leftChars="0" w:firstLine="0" w:firstLineChars="0"/>
        <w:rPr>
          <w:sz w:val="21"/>
          <w:szCs w:val="21"/>
        </w:rPr>
      </w:pPr>
      <w:r>
        <w:rPr>
          <w:rFonts w:hint="eastAsia" w:hAnsi="宋体"/>
          <w:sz w:val="21"/>
          <w:szCs w:val="21"/>
          <w:lang w:val="en-US" w:eastAsia="zh-CN"/>
        </w:rPr>
        <w:t xml:space="preserve">5.5.13 </w:t>
      </w:r>
      <w:r>
        <w:rPr>
          <w:rFonts w:hint="eastAsia" w:hAnsi="宋体"/>
          <w:sz w:val="21"/>
          <w:szCs w:val="21"/>
        </w:rPr>
        <w:t>充分利用智能化管理的可视化和实时性，探索管网系统维护中的应急预警、涉水事件处置等难点工作。</w:t>
      </w:r>
    </w:p>
    <w:p w14:paraId="0B43FF70">
      <w:pPr>
        <w:pStyle w:val="149"/>
        <w:keepNext w:val="0"/>
        <w:keepLines w:val="0"/>
        <w:pageBreakBefore w:val="0"/>
        <w:widowControl/>
        <w:kinsoku/>
        <w:wordWrap/>
        <w:overflowPunct/>
        <w:topLinePunct w:val="0"/>
        <w:bidi w:val="0"/>
        <w:adjustRightInd/>
        <w:snapToGrid/>
        <w:spacing w:after="157" w:afterLines="50"/>
        <w:textAlignment w:val="auto"/>
        <w:outlineLvl w:val="1"/>
        <w:rPr>
          <w:rFonts w:hint="eastAsia" w:ascii="黑体" w:hAnsi="黑体" w:eastAsia="黑体" w:cs="黑体"/>
          <w:sz w:val="21"/>
          <w:szCs w:val="21"/>
          <w:highlight w:val="none"/>
        </w:rPr>
      </w:pPr>
      <w:r>
        <w:rPr>
          <w:rFonts w:hint="eastAsia" w:ascii="黑体" w:hAnsi="黑体" w:eastAsia="黑体" w:cs="黑体"/>
          <w:sz w:val="21"/>
          <w:szCs w:val="21"/>
          <w:highlight w:val="none"/>
        </w:rPr>
        <w:t>泵站</w:t>
      </w:r>
    </w:p>
    <w:p w14:paraId="6542F0A9">
      <w:pPr>
        <w:pStyle w:val="54"/>
        <w:numPr>
          <w:ilvl w:val="0"/>
          <w:numId w:val="0"/>
        </w:numPr>
        <w:spacing w:before="156" w:after="156"/>
        <w:ind w:firstLine="420" w:firstLineChars="200"/>
        <w:outlineLvl w:val="9"/>
        <w:rPr>
          <w:rFonts w:hint="eastAsia" w:ascii="宋体" w:hAnsi="宋体" w:eastAsia="宋体"/>
          <w:sz w:val="21"/>
          <w:szCs w:val="21"/>
        </w:rPr>
      </w:pPr>
      <w:r>
        <w:rPr>
          <w:rFonts w:hint="eastAsia" w:ascii="宋体" w:hAnsi="宋体" w:eastAsia="宋体"/>
          <w:sz w:val="21"/>
          <w:szCs w:val="21"/>
          <w:lang w:val="en-US" w:eastAsia="zh-CN"/>
        </w:rPr>
        <w:t>泵站运行维护应包括但不限于以下内容：</w:t>
      </w:r>
    </w:p>
    <w:p w14:paraId="4AAB254F">
      <w:pPr>
        <w:pStyle w:val="54"/>
        <w:numPr>
          <w:ilvl w:val="0"/>
          <w:numId w:val="0"/>
        </w:numPr>
        <w:spacing w:before="156" w:after="156"/>
        <w:outlineLvl w:val="9"/>
        <w:rPr>
          <w:rFonts w:hint="eastAsia" w:hAnsi="宋体"/>
          <w:sz w:val="21"/>
          <w:szCs w:val="21"/>
        </w:rPr>
      </w:pPr>
      <w:r>
        <w:rPr>
          <w:rFonts w:hint="eastAsia" w:ascii="宋体" w:hAnsi="宋体" w:eastAsia="宋体"/>
          <w:sz w:val="21"/>
          <w:szCs w:val="21"/>
          <w:lang w:val="en-US" w:eastAsia="zh-CN"/>
        </w:rPr>
        <w:t xml:space="preserve">5.6.1 </w:t>
      </w:r>
      <w:r>
        <w:rPr>
          <w:rFonts w:hint="eastAsia" w:ascii="宋体" w:hAnsi="宋体" w:eastAsia="宋体"/>
          <w:sz w:val="21"/>
          <w:szCs w:val="21"/>
        </w:rPr>
        <w:t>排水泵站内的机、电、仪表监控设备等应按产品技术要求定期检查维护，运行维护符合</w:t>
      </w:r>
      <w:r>
        <w:rPr>
          <w:rFonts w:ascii="宋体" w:hAnsi="宋体" w:eastAsia="宋体"/>
          <w:sz w:val="21"/>
          <w:szCs w:val="21"/>
        </w:rPr>
        <w:t xml:space="preserve">CJJ 68 </w:t>
      </w:r>
      <w:r>
        <w:rPr>
          <w:rFonts w:hint="eastAsia" w:ascii="宋体" w:hAnsi="宋体" w:eastAsia="宋体"/>
          <w:sz w:val="21"/>
          <w:szCs w:val="21"/>
        </w:rPr>
        <w:t>中有关规定，并配备必要的易损零部件备件，以便随时更换。</w:t>
      </w:r>
    </w:p>
    <w:p w14:paraId="22C31554">
      <w:pPr>
        <w:pStyle w:val="54"/>
        <w:numPr>
          <w:ilvl w:val="0"/>
          <w:numId w:val="0"/>
        </w:numPr>
        <w:spacing w:before="156" w:after="156"/>
        <w:outlineLvl w:val="9"/>
        <w:rPr>
          <w:rFonts w:hint="eastAsia" w:hAnsi="宋体"/>
          <w:sz w:val="21"/>
          <w:szCs w:val="21"/>
        </w:rPr>
      </w:pPr>
      <w:r>
        <w:rPr>
          <w:rFonts w:hint="eastAsia" w:ascii="宋体" w:hAnsi="宋体" w:eastAsia="宋体"/>
          <w:sz w:val="21"/>
          <w:szCs w:val="21"/>
          <w:lang w:val="en-US" w:eastAsia="zh-CN"/>
        </w:rPr>
        <w:t xml:space="preserve">5.6.2 </w:t>
      </w:r>
      <w:r>
        <w:rPr>
          <w:rFonts w:hint="eastAsia" w:ascii="宋体" w:hAnsi="宋体" w:eastAsia="宋体"/>
          <w:sz w:val="21"/>
          <w:szCs w:val="21"/>
        </w:rPr>
        <w:t>人工检查维护水泵、闸阀门、管道、集水池、压力井等泵站设备设施时，应采取防硫化氢等有毒有害气体的措施。</w:t>
      </w:r>
    </w:p>
    <w:p w14:paraId="3115F1E3">
      <w:pPr>
        <w:pStyle w:val="54"/>
        <w:numPr>
          <w:ilvl w:val="0"/>
          <w:numId w:val="0"/>
        </w:numPr>
        <w:spacing w:before="156" w:after="156"/>
        <w:outlineLvl w:val="9"/>
        <w:rPr>
          <w:rFonts w:hint="eastAsia" w:hAnsi="宋体"/>
          <w:sz w:val="21"/>
          <w:szCs w:val="21"/>
        </w:rPr>
      </w:pPr>
      <w:r>
        <w:rPr>
          <w:rFonts w:hint="eastAsia" w:ascii="宋体" w:hAnsi="宋体" w:eastAsia="宋体"/>
          <w:sz w:val="21"/>
          <w:szCs w:val="21"/>
          <w:lang w:val="en-US" w:eastAsia="zh-CN"/>
        </w:rPr>
        <w:t xml:space="preserve">5.6.3 </w:t>
      </w:r>
      <w:r>
        <w:rPr>
          <w:rFonts w:hint="eastAsia" w:ascii="宋体" w:hAnsi="宋体" w:eastAsia="宋体"/>
          <w:sz w:val="21"/>
          <w:szCs w:val="21"/>
        </w:rPr>
        <w:t>排水泵站内的液位计、雨量计、流量计、开泵计时仪、压力表、包括监控系统设置的在线仪表，应根据产品要求定期检查，清洗表面氧化污物和校核标定显示数据。</w:t>
      </w:r>
    </w:p>
    <w:p w14:paraId="31ED580C">
      <w:pPr>
        <w:pStyle w:val="54"/>
        <w:numPr>
          <w:ilvl w:val="0"/>
          <w:numId w:val="0"/>
        </w:numPr>
        <w:spacing w:before="156" w:after="156"/>
        <w:outlineLvl w:val="9"/>
        <w:rPr>
          <w:rFonts w:hint="eastAsia" w:hAnsi="宋体"/>
          <w:sz w:val="21"/>
          <w:szCs w:val="21"/>
        </w:rPr>
      </w:pPr>
      <w:r>
        <w:rPr>
          <w:rFonts w:hint="eastAsia" w:ascii="宋体" w:hAnsi="宋体" w:eastAsia="宋体"/>
          <w:sz w:val="21"/>
          <w:szCs w:val="21"/>
          <w:lang w:val="en-US" w:eastAsia="zh-CN"/>
        </w:rPr>
        <w:t xml:space="preserve">5.6.4 </w:t>
      </w:r>
      <w:r>
        <w:rPr>
          <w:rFonts w:hint="eastAsia" w:ascii="宋体" w:hAnsi="宋体" w:eastAsia="宋体"/>
          <w:sz w:val="21"/>
          <w:szCs w:val="21"/>
        </w:rPr>
        <w:t>排水泵站应有完整的运行和维护记录，充分利用电子信息化手段开展运维记录工作。</w:t>
      </w:r>
    </w:p>
    <w:p w14:paraId="7957A23E">
      <w:pPr>
        <w:pStyle w:val="149"/>
        <w:keepNext w:val="0"/>
        <w:keepLines w:val="0"/>
        <w:pageBreakBefore w:val="0"/>
        <w:widowControl/>
        <w:kinsoku/>
        <w:wordWrap/>
        <w:overflowPunct/>
        <w:topLinePunct w:val="0"/>
        <w:bidi w:val="0"/>
        <w:adjustRightInd/>
        <w:snapToGrid/>
        <w:spacing w:after="157" w:afterLines="50"/>
        <w:textAlignment w:val="auto"/>
        <w:outlineLvl w:val="1"/>
        <w:rPr>
          <w:rFonts w:hint="eastAsia" w:ascii="黑体" w:hAnsi="黑体" w:eastAsia="黑体" w:cs="黑体"/>
          <w:sz w:val="21"/>
          <w:szCs w:val="21"/>
          <w:highlight w:val="none"/>
        </w:rPr>
      </w:pPr>
      <w:bookmarkStart w:id="48" w:name="_Toc186045868"/>
      <w:r>
        <w:rPr>
          <w:rFonts w:hint="eastAsia" w:ascii="黑体" w:hAnsi="黑体" w:eastAsia="黑体" w:cs="黑体"/>
          <w:sz w:val="21"/>
          <w:szCs w:val="21"/>
          <w:highlight w:val="none"/>
        </w:rPr>
        <w:t>城镇污水处理厂或工业废水集中处理厂</w:t>
      </w:r>
      <w:bookmarkEnd w:id="48"/>
    </w:p>
    <w:p w14:paraId="31F81537">
      <w:pPr>
        <w:pStyle w:val="149"/>
        <w:keepNext w:val="0"/>
        <w:keepLines w:val="0"/>
        <w:pageBreakBefore w:val="0"/>
        <w:widowControl/>
        <w:numPr>
          <w:ilvl w:val="0"/>
          <w:numId w:val="0"/>
        </w:numPr>
        <w:kinsoku/>
        <w:wordWrap/>
        <w:overflowPunct/>
        <w:topLinePunct w:val="0"/>
        <w:autoSpaceDE/>
        <w:autoSpaceDN/>
        <w:bidi w:val="0"/>
        <w:adjustRightInd/>
        <w:snapToGrid/>
        <w:spacing w:after="156" w:afterLines="50"/>
        <w:ind w:firstLine="0" w:firstLineChars="0"/>
        <w:jc w:val="left"/>
        <w:textAlignment w:val="auto"/>
        <w:outlineLvl w:val="9"/>
        <w:rPr>
          <w:rFonts w:hint="eastAsia"/>
          <w:sz w:val="21"/>
          <w:szCs w:val="21"/>
        </w:rPr>
      </w:pPr>
      <w:r>
        <w:rPr>
          <w:rFonts w:hint="eastAsia"/>
          <w:sz w:val="21"/>
          <w:szCs w:val="21"/>
          <w:lang w:val="en-US" w:eastAsia="zh-CN"/>
        </w:rPr>
        <w:t xml:space="preserve">5.7.1 </w:t>
      </w:r>
      <w:r>
        <w:rPr>
          <w:rFonts w:hint="eastAsia"/>
          <w:sz w:val="21"/>
          <w:szCs w:val="21"/>
        </w:rPr>
        <w:t>城镇污水处理厂应按照</w:t>
      </w:r>
      <w:r>
        <w:rPr>
          <w:sz w:val="21"/>
          <w:szCs w:val="21"/>
        </w:rPr>
        <w:t>CJJ 60</w:t>
      </w:r>
      <w:r>
        <w:rPr>
          <w:rFonts w:hint="eastAsia"/>
          <w:sz w:val="21"/>
          <w:szCs w:val="21"/>
        </w:rPr>
        <w:t>、HJ</w:t>
      </w:r>
      <w:r>
        <w:rPr>
          <w:sz w:val="21"/>
          <w:szCs w:val="21"/>
        </w:rPr>
        <w:t xml:space="preserve"> </w:t>
      </w:r>
      <w:r>
        <w:rPr>
          <w:rFonts w:hint="eastAsia"/>
          <w:sz w:val="21"/>
          <w:szCs w:val="21"/>
        </w:rPr>
        <w:t>2038、DB34/T</w:t>
      </w:r>
      <w:r>
        <w:rPr>
          <w:sz w:val="21"/>
          <w:szCs w:val="21"/>
        </w:rPr>
        <w:t xml:space="preserve"> 5055</w:t>
      </w:r>
      <w:r>
        <w:rPr>
          <w:rFonts w:hint="eastAsia"/>
          <w:sz w:val="21"/>
          <w:szCs w:val="21"/>
        </w:rPr>
        <w:t>等规范要求做好运行维护，工业废水集中处理厂可参照执行，确保出水水质符合相关排放标准要求。</w:t>
      </w:r>
    </w:p>
    <w:p w14:paraId="1552C004">
      <w:pPr>
        <w:pStyle w:val="149"/>
        <w:keepNext w:val="0"/>
        <w:keepLines w:val="0"/>
        <w:pageBreakBefore w:val="0"/>
        <w:widowControl/>
        <w:numPr>
          <w:ilvl w:val="0"/>
          <w:numId w:val="0"/>
        </w:numPr>
        <w:kinsoku/>
        <w:wordWrap/>
        <w:overflowPunct/>
        <w:topLinePunct w:val="0"/>
        <w:autoSpaceDE/>
        <w:autoSpaceDN/>
        <w:bidi w:val="0"/>
        <w:adjustRightInd/>
        <w:snapToGrid/>
        <w:spacing w:after="156" w:afterLines="50"/>
        <w:ind w:firstLine="0" w:firstLineChars="0"/>
        <w:jc w:val="left"/>
        <w:textAlignment w:val="auto"/>
        <w:outlineLvl w:val="9"/>
        <w:rPr>
          <w:rFonts w:hint="eastAsia"/>
          <w:sz w:val="21"/>
          <w:szCs w:val="21"/>
        </w:rPr>
      </w:pPr>
      <w:r>
        <w:rPr>
          <w:rFonts w:hint="eastAsia"/>
          <w:sz w:val="21"/>
          <w:szCs w:val="21"/>
          <w:lang w:val="en-US" w:eastAsia="zh-CN"/>
        </w:rPr>
        <w:t xml:space="preserve">5.7.2 </w:t>
      </w:r>
      <w:r>
        <w:rPr>
          <w:rFonts w:hint="eastAsia"/>
          <w:sz w:val="21"/>
          <w:szCs w:val="21"/>
        </w:rPr>
        <w:t>特殊的污水处理设备或设施，如污水深度处理、膜处理中水回用等运行维护应参照产品厂家或设计单位相关要求。</w:t>
      </w:r>
    </w:p>
    <w:p w14:paraId="229D158C">
      <w:pPr>
        <w:pStyle w:val="149"/>
        <w:keepNext w:val="0"/>
        <w:keepLines w:val="0"/>
        <w:pageBreakBefore w:val="0"/>
        <w:widowControl/>
        <w:numPr>
          <w:ilvl w:val="0"/>
          <w:numId w:val="0"/>
        </w:numPr>
        <w:kinsoku/>
        <w:wordWrap/>
        <w:overflowPunct/>
        <w:topLinePunct w:val="0"/>
        <w:autoSpaceDE/>
        <w:autoSpaceDN/>
        <w:bidi w:val="0"/>
        <w:adjustRightInd/>
        <w:snapToGrid/>
        <w:spacing w:after="157" w:afterLines="50"/>
        <w:ind w:firstLine="0" w:firstLineChars="0"/>
        <w:jc w:val="left"/>
        <w:textAlignment w:val="auto"/>
        <w:outlineLvl w:val="9"/>
        <w:rPr>
          <w:rFonts w:hint="eastAsia"/>
          <w:sz w:val="21"/>
          <w:szCs w:val="21"/>
        </w:rPr>
      </w:pPr>
      <w:r>
        <w:rPr>
          <w:rFonts w:hint="eastAsia"/>
          <w:sz w:val="21"/>
          <w:szCs w:val="21"/>
          <w:lang w:val="en-US" w:eastAsia="zh-CN"/>
        </w:rPr>
        <w:t xml:space="preserve">5.7.3 </w:t>
      </w:r>
      <w:r>
        <w:rPr>
          <w:rFonts w:hint="eastAsia"/>
          <w:sz w:val="21"/>
          <w:szCs w:val="21"/>
        </w:rPr>
        <w:t>城镇（生活）污水处理厂应提前制定设备、</w:t>
      </w:r>
      <w:r>
        <w:rPr>
          <w:sz w:val="21"/>
          <w:szCs w:val="21"/>
        </w:rPr>
        <w:t>设施检修计划并报备</w:t>
      </w:r>
      <w:r>
        <w:rPr>
          <w:rFonts w:hint="eastAsia"/>
          <w:sz w:val="21"/>
          <w:szCs w:val="21"/>
        </w:rPr>
        <w:t>相关</w:t>
      </w:r>
      <w:r>
        <w:rPr>
          <w:sz w:val="21"/>
          <w:szCs w:val="21"/>
        </w:rPr>
        <w:t>部门。</w:t>
      </w:r>
    </w:p>
    <w:p w14:paraId="7F506942">
      <w:pPr>
        <w:pStyle w:val="149"/>
        <w:keepNext w:val="0"/>
        <w:keepLines w:val="0"/>
        <w:pageBreakBefore w:val="0"/>
        <w:widowControl/>
        <w:kinsoku/>
        <w:wordWrap/>
        <w:overflowPunct/>
        <w:topLinePunct w:val="0"/>
        <w:autoSpaceDE/>
        <w:autoSpaceDN/>
        <w:bidi w:val="0"/>
        <w:adjustRightInd/>
        <w:snapToGrid/>
        <w:spacing w:after="157" w:afterLines="50"/>
        <w:textAlignment w:val="auto"/>
        <w:outlineLvl w:val="1"/>
        <w:rPr>
          <w:rFonts w:hint="eastAsia" w:ascii="黑体" w:hAnsi="黑体" w:eastAsia="黑体" w:cs="黑体"/>
          <w:sz w:val="21"/>
          <w:szCs w:val="21"/>
          <w:highlight w:val="none"/>
        </w:rPr>
      </w:pPr>
      <w:bookmarkStart w:id="49" w:name="_Toc186045869"/>
      <w:r>
        <w:rPr>
          <w:rFonts w:hint="eastAsia" w:ascii="黑体" w:hAnsi="黑体" w:eastAsia="黑体" w:cs="黑体"/>
          <w:sz w:val="21"/>
          <w:szCs w:val="21"/>
          <w:highlight w:val="none"/>
          <w:lang w:val="en-US" w:eastAsia="zh-CN"/>
        </w:rPr>
        <w:t>入河</w:t>
      </w:r>
      <w:r>
        <w:rPr>
          <w:rFonts w:hint="eastAsia" w:ascii="黑体" w:hAnsi="黑体" w:eastAsia="黑体" w:cs="黑体"/>
          <w:sz w:val="21"/>
          <w:szCs w:val="21"/>
          <w:highlight w:val="none"/>
        </w:rPr>
        <w:t>排</w:t>
      </w:r>
      <w:r>
        <w:rPr>
          <w:rFonts w:hint="eastAsia" w:ascii="黑体" w:hAnsi="黑体" w:eastAsia="黑体" w:cs="黑体"/>
          <w:sz w:val="21"/>
          <w:szCs w:val="21"/>
          <w:highlight w:val="none"/>
          <w:lang w:val="en-US" w:eastAsia="zh-CN"/>
        </w:rPr>
        <w:t>污</w:t>
      </w:r>
      <w:r>
        <w:rPr>
          <w:rFonts w:hint="eastAsia" w:ascii="黑体" w:hAnsi="黑体" w:eastAsia="黑体" w:cs="黑体"/>
          <w:sz w:val="21"/>
          <w:szCs w:val="21"/>
          <w:highlight w:val="none"/>
        </w:rPr>
        <w:t>口</w:t>
      </w:r>
      <w:bookmarkEnd w:id="49"/>
    </w:p>
    <w:p w14:paraId="4AE2FB2B">
      <w:pPr>
        <w:pStyle w:val="45"/>
        <w:keepNext w:val="0"/>
        <w:keepLines w:val="0"/>
        <w:pageBreakBefore w:val="0"/>
        <w:widowControl/>
        <w:kinsoku/>
        <w:wordWrap/>
        <w:overflowPunct/>
        <w:topLinePunct w:val="0"/>
        <w:autoSpaceDE w:val="0"/>
        <w:autoSpaceDN w:val="0"/>
        <w:bidi w:val="0"/>
        <w:adjustRightInd/>
        <w:snapToGrid/>
        <w:spacing w:after="156" w:afterLines="50"/>
        <w:ind w:firstLine="0" w:firstLineChars="0"/>
        <w:textAlignment w:val="auto"/>
        <w:outlineLvl w:val="9"/>
        <w:rPr>
          <w:sz w:val="21"/>
          <w:szCs w:val="21"/>
        </w:rPr>
      </w:pPr>
      <w:r>
        <w:rPr>
          <w:rFonts w:hint="eastAsia" w:ascii="黑体" w:hAnsi="黑体" w:eastAsia="黑体"/>
          <w:sz w:val="21"/>
          <w:szCs w:val="21"/>
          <w:lang w:val="en-US" w:eastAsia="zh-CN"/>
        </w:rPr>
        <w:t xml:space="preserve">5.8.1 </w:t>
      </w:r>
      <w:r>
        <w:rPr>
          <w:rFonts w:hint="eastAsia"/>
          <w:sz w:val="21"/>
          <w:szCs w:val="21"/>
        </w:rPr>
        <w:t>开展定期巡查工作，发现</w:t>
      </w:r>
      <w:r>
        <w:rPr>
          <w:rFonts w:hint="eastAsia"/>
          <w:sz w:val="21"/>
          <w:szCs w:val="21"/>
          <w:lang w:val="en-US" w:eastAsia="zh-CN"/>
        </w:rPr>
        <w:t>设备设施</w:t>
      </w:r>
      <w:r>
        <w:rPr>
          <w:rFonts w:hint="eastAsia"/>
          <w:sz w:val="21"/>
          <w:szCs w:val="21"/>
        </w:rPr>
        <w:t>破损应及时维护；发现排水异常的应做好记录并及时</w:t>
      </w:r>
      <w:r>
        <w:rPr>
          <w:rFonts w:hint="eastAsia"/>
          <w:sz w:val="21"/>
          <w:szCs w:val="21"/>
          <w:lang w:val="en-US" w:eastAsia="zh-CN"/>
        </w:rPr>
        <w:t>整改</w:t>
      </w:r>
      <w:r>
        <w:rPr>
          <w:rFonts w:hint="eastAsia"/>
          <w:sz w:val="21"/>
          <w:szCs w:val="21"/>
        </w:rPr>
        <w:t>；入河</w:t>
      </w:r>
      <w:r>
        <w:rPr>
          <w:sz w:val="21"/>
          <w:szCs w:val="21"/>
        </w:rPr>
        <w:t>排污口</w:t>
      </w:r>
      <w:r>
        <w:rPr>
          <w:rFonts w:hint="eastAsia"/>
          <w:sz w:val="21"/>
          <w:szCs w:val="21"/>
          <w:lang w:val="en-US" w:eastAsia="zh-CN"/>
        </w:rPr>
        <w:t>的排查和整治</w:t>
      </w:r>
      <w:r>
        <w:rPr>
          <w:rFonts w:hint="eastAsia"/>
          <w:sz w:val="21"/>
          <w:szCs w:val="21"/>
        </w:rPr>
        <w:t>应满足</w:t>
      </w:r>
      <w:r>
        <w:rPr>
          <w:sz w:val="21"/>
          <w:szCs w:val="21"/>
        </w:rPr>
        <w:t>HJ 1232</w:t>
      </w:r>
      <w:r>
        <w:rPr>
          <w:rFonts w:hint="eastAsia"/>
          <w:sz w:val="21"/>
          <w:szCs w:val="21"/>
        </w:rPr>
        <w:t>、HJ</w:t>
      </w:r>
      <w:r>
        <w:rPr>
          <w:sz w:val="21"/>
          <w:szCs w:val="21"/>
        </w:rPr>
        <w:t xml:space="preserve"> </w:t>
      </w:r>
      <w:r>
        <w:rPr>
          <w:rFonts w:hint="eastAsia"/>
          <w:sz w:val="21"/>
          <w:szCs w:val="21"/>
        </w:rPr>
        <w:t>1308以及相关标准等有关规定。</w:t>
      </w:r>
    </w:p>
    <w:p w14:paraId="00CA7392">
      <w:pPr>
        <w:pStyle w:val="45"/>
        <w:keepNext w:val="0"/>
        <w:keepLines w:val="0"/>
        <w:pageBreakBefore w:val="0"/>
        <w:widowControl/>
        <w:kinsoku/>
        <w:wordWrap/>
        <w:overflowPunct/>
        <w:topLinePunct w:val="0"/>
        <w:autoSpaceDE w:val="0"/>
        <w:autoSpaceDN w:val="0"/>
        <w:bidi w:val="0"/>
        <w:adjustRightInd/>
        <w:snapToGrid/>
        <w:spacing w:after="156" w:afterLines="50"/>
        <w:ind w:firstLine="0" w:firstLineChars="0"/>
        <w:textAlignment w:val="auto"/>
        <w:outlineLvl w:val="9"/>
        <w:rPr>
          <w:sz w:val="21"/>
          <w:szCs w:val="21"/>
        </w:rPr>
      </w:pPr>
      <w:r>
        <w:rPr>
          <w:rFonts w:hint="eastAsia" w:ascii="黑体" w:hAnsi="黑体" w:eastAsia="黑体"/>
          <w:sz w:val="21"/>
          <w:szCs w:val="21"/>
          <w:lang w:val="en-US" w:eastAsia="zh-CN"/>
        </w:rPr>
        <w:t xml:space="preserve">5.8.2 </w:t>
      </w:r>
      <w:r>
        <w:rPr>
          <w:rFonts w:hint="eastAsia"/>
          <w:sz w:val="21"/>
          <w:szCs w:val="21"/>
          <w:lang w:val="en-US" w:eastAsia="zh-CN"/>
        </w:rPr>
        <w:t>宜</w:t>
      </w:r>
      <w:r>
        <w:rPr>
          <w:sz w:val="21"/>
          <w:szCs w:val="21"/>
        </w:rPr>
        <w:t>设置监控</w:t>
      </w:r>
      <w:r>
        <w:rPr>
          <w:rFonts w:hint="eastAsia"/>
          <w:sz w:val="21"/>
          <w:szCs w:val="21"/>
        </w:rPr>
        <w:t>设施，</w:t>
      </w:r>
      <w:r>
        <w:rPr>
          <w:sz w:val="21"/>
          <w:szCs w:val="21"/>
        </w:rPr>
        <w:t>有条件的可设置</w:t>
      </w:r>
      <w:r>
        <w:rPr>
          <w:rFonts w:hint="eastAsia"/>
          <w:sz w:val="21"/>
          <w:szCs w:val="21"/>
        </w:rPr>
        <w:t>自动识别与</w:t>
      </w:r>
      <w:r>
        <w:rPr>
          <w:sz w:val="21"/>
          <w:szCs w:val="21"/>
        </w:rPr>
        <w:t>异常</w:t>
      </w:r>
      <w:r>
        <w:rPr>
          <w:rFonts w:hint="eastAsia"/>
          <w:sz w:val="21"/>
          <w:szCs w:val="21"/>
        </w:rPr>
        <w:t>报警</w:t>
      </w:r>
      <w:r>
        <w:rPr>
          <w:sz w:val="21"/>
          <w:szCs w:val="21"/>
        </w:rPr>
        <w:t>系统。</w:t>
      </w:r>
    </w:p>
    <w:p w14:paraId="15D4780D">
      <w:pPr>
        <w:pStyle w:val="149"/>
        <w:numPr>
          <w:ilvl w:val="0"/>
          <w:numId w:val="0"/>
        </w:numPr>
        <w:spacing w:before="240" w:after="156" w:afterLines="50"/>
        <w:outlineLvl w:val="9"/>
        <w:rPr>
          <w:rFonts w:hint="eastAsia"/>
          <w:sz w:val="21"/>
          <w:szCs w:val="21"/>
        </w:rPr>
      </w:pPr>
    </w:p>
    <w:p w14:paraId="7060E769">
      <w:pPr>
        <w:pStyle w:val="65"/>
        <w:spacing w:before="78" w:after="156"/>
        <w:ind w:left="0"/>
        <w:rPr>
          <w:rFonts w:ascii="Times New Roman"/>
          <w:sz w:val="21"/>
          <w:szCs w:val="21"/>
        </w:rPr>
        <w:sectPr>
          <w:headerReference r:id="rId18" w:type="default"/>
          <w:footerReference r:id="rId20" w:type="default"/>
          <w:headerReference r:id="rId19" w:type="even"/>
          <w:footerReference r:id="rId21" w:type="even"/>
          <w:pgSz w:w="11906" w:h="16838"/>
          <w:pgMar w:top="567" w:right="1134" w:bottom="1134" w:left="1134" w:header="1418" w:footer="1134" w:gutter="284"/>
          <w:pgNumType w:fmt="decimal" w:start="1"/>
          <w:cols w:space="720" w:num="1"/>
          <w:formProt w:val="0"/>
          <w:docGrid w:type="lines" w:linePitch="312" w:charSpace="0"/>
        </w:sectPr>
      </w:pPr>
    </w:p>
    <w:p w14:paraId="2571F0D2">
      <w:pPr>
        <w:pStyle w:val="65"/>
        <w:spacing w:before="78" w:after="156"/>
        <w:ind w:left="0"/>
        <w:rPr>
          <w:rFonts w:ascii="Times New Roman"/>
          <w:sz w:val="21"/>
          <w:szCs w:val="21"/>
        </w:rPr>
      </w:pPr>
      <w:bookmarkStart w:id="50" w:name="_Toc27629"/>
      <w:r>
        <w:rPr>
          <w:rFonts w:ascii="Times New Roman"/>
          <w:sz w:val="21"/>
          <w:szCs w:val="21"/>
        </w:rPr>
        <w:br w:type="textWrapping"/>
      </w:r>
      <w:bookmarkStart w:id="51" w:name="_Toc186045870"/>
      <w:r>
        <w:rPr>
          <w:rFonts w:hint="eastAsia" w:ascii="Times New Roman"/>
          <w:sz w:val="21"/>
          <w:szCs w:val="21"/>
        </w:rPr>
        <w:t>（资料性）</w:t>
      </w:r>
      <w:r>
        <w:rPr>
          <w:rFonts w:ascii="Times New Roman"/>
          <w:sz w:val="21"/>
          <w:szCs w:val="21"/>
        </w:rPr>
        <w:br w:type="textWrapping"/>
      </w:r>
      <w:r>
        <w:rPr>
          <w:rFonts w:hint="eastAsia" w:ascii="Times New Roman"/>
          <w:sz w:val="21"/>
          <w:szCs w:val="21"/>
        </w:rPr>
        <w:t>排水设施运行维护管理要求</w:t>
      </w:r>
      <w:bookmarkEnd w:id="50"/>
      <w:bookmarkEnd w:id="51"/>
    </w:p>
    <w:p w14:paraId="1F30704C">
      <w:pPr>
        <w:pStyle w:val="45"/>
        <w:ind w:firstLine="480"/>
        <w:rPr>
          <w:sz w:val="21"/>
          <w:szCs w:val="21"/>
        </w:rPr>
      </w:pPr>
      <w:r>
        <w:rPr>
          <w:rFonts w:hint="eastAsia"/>
          <w:sz w:val="21"/>
          <w:szCs w:val="21"/>
        </w:rPr>
        <w:t>排水设施运维应明确负责管理养护的具体单位，制定巡查、维护等长效管理机制，从运维方案、人员队伍管理、安全管理和技术管理等4个方面加以落实：</w:t>
      </w:r>
    </w:p>
    <w:p w14:paraId="2050DC71">
      <w:pPr>
        <w:pStyle w:val="45"/>
        <w:ind w:left="735" w:leftChars="200" w:hanging="315" w:hangingChars="150"/>
        <w:rPr>
          <w:sz w:val="21"/>
          <w:szCs w:val="21"/>
        </w:rPr>
      </w:pPr>
      <w:r>
        <w:rPr>
          <w:rFonts w:hint="eastAsia"/>
          <w:sz w:val="21"/>
          <w:szCs w:val="21"/>
        </w:rPr>
        <w:t>a) 确定切实有效的运行维护方案或年度工作计划，应责任到人，将运维区域按片区分段包干到组，依次包干，层层落实在每一个运维人员。明确问题处理的响应速度，如发现有窨井盖缺损、窨井内污水外溢等，应立即督促相关小组人员及时处理，并提供必要的技术支持；</w:t>
      </w:r>
    </w:p>
    <w:p w14:paraId="5925A3CE">
      <w:pPr>
        <w:pStyle w:val="45"/>
        <w:ind w:left="735" w:leftChars="200" w:hanging="315" w:hangingChars="150"/>
        <w:rPr>
          <w:sz w:val="21"/>
          <w:szCs w:val="21"/>
        </w:rPr>
      </w:pPr>
      <w:r>
        <w:rPr>
          <w:rFonts w:hint="eastAsia"/>
          <w:sz w:val="21"/>
          <w:szCs w:val="21"/>
        </w:rPr>
        <w:t>b) 建立科学运维的施工队伍，持证上岗，通过业务和专业培训提高运维人员的技术能力水平；</w:t>
      </w:r>
    </w:p>
    <w:p w14:paraId="1409FDFD">
      <w:pPr>
        <w:pStyle w:val="45"/>
        <w:ind w:left="735" w:leftChars="200" w:hanging="315" w:hangingChars="150"/>
        <w:rPr>
          <w:sz w:val="21"/>
          <w:szCs w:val="21"/>
        </w:rPr>
      </w:pPr>
      <w:r>
        <w:rPr>
          <w:rFonts w:hint="eastAsia"/>
          <w:sz w:val="21"/>
          <w:szCs w:val="21"/>
        </w:rPr>
        <w:t>c) 以“安全第一”为行动准则，通过日常教育、培训和演练，确保人员安全作业、设施安全运行；</w:t>
      </w:r>
    </w:p>
    <w:p w14:paraId="5E6198D1">
      <w:pPr>
        <w:pStyle w:val="45"/>
        <w:ind w:left="735" w:leftChars="200" w:hanging="315" w:hangingChars="150"/>
        <w:rPr>
          <w:sz w:val="21"/>
          <w:szCs w:val="21"/>
        </w:rPr>
      </w:pPr>
      <w:r>
        <w:rPr>
          <w:rFonts w:hint="eastAsia"/>
          <w:sz w:val="21"/>
          <w:szCs w:val="21"/>
        </w:rPr>
        <w:t>d) 积极探索科学的运维技术手段和方法，制定有针对性的运维方式，总结适合区域运维管理的经验，结合内部、外部的各类业务交流，不断提高队伍的整体素质。</w:t>
      </w:r>
    </w:p>
    <w:p w14:paraId="613075D2">
      <w:pPr>
        <w:widowControl/>
        <w:adjustRightInd/>
        <w:spacing w:line="240" w:lineRule="auto"/>
        <w:jc w:val="left"/>
        <w:rPr>
          <w:rFonts w:ascii="宋体" w:hAnsi="Times New Roman"/>
          <w:kern w:val="0"/>
          <w:sz w:val="21"/>
          <w:szCs w:val="21"/>
        </w:rPr>
      </w:pPr>
      <w:r>
        <w:rPr>
          <w:sz w:val="21"/>
          <w:szCs w:val="21"/>
        </w:rPr>
        <w:br w:type="page"/>
      </w:r>
    </w:p>
    <w:p w14:paraId="1B24E8B6">
      <w:pPr>
        <w:pStyle w:val="45"/>
        <w:ind w:left="840" w:leftChars="200" w:hanging="420" w:hangingChars="200"/>
        <w:rPr>
          <w:sz w:val="21"/>
          <w:szCs w:val="21"/>
        </w:rPr>
      </w:pPr>
    </w:p>
    <w:p w14:paraId="72004569">
      <w:pPr>
        <w:pStyle w:val="65"/>
        <w:spacing w:before="78" w:after="156"/>
        <w:ind w:left="0"/>
        <w:rPr>
          <w:sz w:val="21"/>
          <w:szCs w:val="21"/>
        </w:rPr>
      </w:pPr>
      <w:bookmarkStart w:id="52" w:name="_Toc8359"/>
      <w:r>
        <w:rPr>
          <w:sz w:val="21"/>
          <w:szCs w:val="21"/>
        </w:rPr>
        <w:br w:type="textWrapping"/>
      </w:r>
      <w:bookmarkStart w:id="53" w:name="_Toc186045871"/>
      <w:r>
        <w:rPr>
          <w:rFonts w:hint="eastAsia"/>
          <w:sz w:val="21"/>
          <w:szCs w:val="21"/>
        </w:rPr>
        <w:t>（资料性）</w:t>
      </w:r>
      <w:r>
        <w:rPr>
          <w:sz w:val="21"/>
          <w:szCs w:val="21"/>
        </w:rPr>
        <w:br w:type="textWrapping"/>
      </w:r>
      <w:r>
        <w:rPr>
          <w:rFonts w:hint="eastAsia" w:ascii="Times New Roman"/>
          <w:sz w:val="21"/>
          <w:szCs w:val="21"/>
        </w:rPr>
        <w:t>排水管网、</w:t>
      </w:r>
      <w:r>
        <w:rPr>
          <w:rFonts w:ascii="Times New Roman"/>
          <w:sz w:val="21"/>
          <w:szCs w:val="21"/>
        </w:rPr>
        <w:t>泵站、预处理设施</w:t>
      </w:r>
      <w:r>
        <w:rPr>
          <w:rFonts w:hint="eastAsia" w:ascii="Times New Roman"/>
          <w:sz w:val="21"/>
          <w:szCs w:val="21"/>
        </w:rPr>
        <w:t>巡视</w:t>
      </w:r>
      <w:bookmarkEnd w:id="52"/>
      <w:bookmarkEnd w:id="53"/>
    </w:p>
    <w:p w14:paraId="0F73CF4C">
      <w:pPr>
        <w:pStyle w:val="196"/>
        <w:rPr>
          <w:sz w:val="21"/>
          <w:szCs w:val="21"/>
        </w:rPr>
      </w:pPr>
      <w:r>
        <w:rPr>
          <w:rFonts w:hint="eastAsia" w:cs="宋体"/>
          <w:kern w:val="0"/>
          <w:sz w:val="21"/>
          <w:szCs w:val="21"/>
        </w:rPr>
        <w:t>巡视对象包括管道、检查井、雨水井、</w:t>
      </w:r>
      <w:r>
        <w:rPr>
          <w:rFonts w:cs="宋体"/>
          <w:kern w:val="0"/>
          <w:sz w:val="21"/>
          <w:szCs w:val="21"/>
        </w:rPr>
        <w:t>泵站</w:t>
      </w:r>
      <w:r>
        <w:rPr>
          <w:rFonts w:hint="eastAsia" w:cs="宋体"/>
          <w:kern w:val="0"/>
          <w:sz w:val="21"/>
          <w:szCs w:val="21"/>
        </w:rPr>
        <w:t>、</w:t>
      </w:r>
      <w:r>
        <w:rPr>
          <w:rFonts w:cs="宋体"/>
          <w:kern w:val="0"/>
          <w:sz w:val="21"/>
          <w:szCs w:val="21"/>
        </w:rPr>
        <w:t>预处理设施</w:t>
      </w:r>
      <w:r>
        <w:rPr>
          <w:rFonts w:hint="eastAsia" w:cs="宋体"/>
          <w:kern w:val="0"/>
          <w:sz w:val="21"/>
          <w:szCs w:val="21"/>
        </w:rPr>
        <w:t>等。</w:t>
      </w:r>
    </w:p>
    <w:bookmarkEnd w:id="20"/>
    <w:p w14:paraId="68E45DB7">
      <w:pPr>
        <w:pStyle w:val="196"/>
        <w:rPr>
          <w:rFonts w:cs="宋体"/>
          <w:kern w:val="0"/>
          <w:sz w:val="21"/>
          <w:szCs w:val="21"/>
        </w:rPr>
      </w:pPr>
      <w:bookmarkStart w:id="54" w:name="BookMark8"/>
      <w:r>
        <w:rPr>
          <w:rFonts w:hint="eastAsia" w:cs="宋体"/>
          <w:kern w:val="0"/>
          <w:sz w:val="21"/>
          <w:szCs w:val="21"/>
        </w:rPr>
        <w:t>管道巡视包括但不限于下表内容：</w:t>
      </w:r>
    </w:p>
    <w:p w14:paraId="1BEC1DC8">
      <w:pPr>
        <w:pStyle w:val="196"/>
        <w:numPr>
          <w:ilvl w:val="0"/>
          <w:numId w:val="0"/>
        </w:numPr>
        <w:jc w:val="center"/>
        <w:rPr>
          <w:rFonts w:cs="宋体"/>
          <w:kern w:val="0"/>
          <w:sz w:val="21"/>
          <w:szCs w:val="21"/>
        </w:rPr>
      </w:pPr>
      <w:r>
        <w:rPr>
          <w:rFonts w:hint="eastAsia" w:cs="宋体"/>
          <w:kern w:val="0"/>
          <w:sz w:val="21"/>
          <w:szCs w:val="21"/>
        </w:rPr>
        <w:t>表B</w:t>
      </w:r>
      <w:r>
        <w:rPr>
          <w:rFonts w:cs="宋体"/>
          <w:kern w:val="0"/>
          <w:sz w:val="21"/>
          <w:szCs w:val="21"/>
        </w:rPr>
        <w:t xml:space="preserve">.1 </w:t>
      </w:r>
      <w:r>
        <w:rPr>
          <w:rFonts w:hint="eastAsia" w:cs="宋体"/>
          <w:kern w:val="0"/>
          <w:sz w:val="21"/>
          <w:szCs w:val="21"/>
        </w:rPr>
        <w:t>管道</w:t>
      </w:r>
      <w:r>
        <w:rPr>
          <w:rFonts w:cs="宋体"/>
          <w:kern w:val="0"/>
          <w:sz w:val="21"/>
          <w:szCs w:val="21"/>
        </w:rPr>
        <w:t>巡视内容记录</w:t>
      </w:r>
      <w:r>
        <w:rPr>
          <w:rFonts w:hint="eastAsia" w:cs="宋体"/>
          <w:kern w:val="0"/>
          <w:sz w:val="21"/>
          <w:szCs w:val="21"/>
        </w:rPr>
        <w:t>单</w:t>
      </w:r>
    </w:p>
    <w:tbl>
      <w:tblPr>
        <w:tblStyle w:val="29"/>
        <w:tblW w:w="8504" w:type="dxa"/>
        <w:tblInd w:w="8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1"/>
        <w:gridCol w:w="1807"/>
        <w:gridCol w:w="1878"/>
        <w:gridCol w:w="1978"/>
      </w:tblGrid>
      <w:tr w14:paraId="62FAC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Align w:val="center"/>
          </w:tcPr>
          <w:p w14:paraId="4C3F5580">
            <w:pPr>
              <w:pStyle w:val="45"/>
              <w:ind w:firstLine="0" w:firstLineChars="0"/>
              <w:jc w:val="center"/>
              <w:rPr>
                <w:rFonts w:hint="eastAsia" w:hAnsi="宋体" w:cs="宋体"/>
                <w:b/>
                <w:sz w:val="21"/>
                <w:szCs w:val="21"/>
              </w:rPr>
            </w:pPr>
            <w:r>
              <w:rPr>
                <w:rFonts w:hint="eastAsia" w:hAnsi="宋体" w:cs="宋体"/>
                <w:b/>
                <w:sz w:val="21"/>
                <w:szCs w:val="21"/>
              </w:rPr>
              <w:t>巡视</w:t>
            </w:r>
            <w:r>
              <w:rPr>
                <w:rFonts w:hAnsi="宋体" w:cs="宋体"/>
                <w:b/>
                <w:sz w:val="21"/>
                <w:szCs w:val="21"/>
              </w:rPr>
              <w:t>项目</w:t>
            </w:r>
          </w:p>
        </w:tc>
        <w:tc>
          <w:tcPr>
            <w:tcW w:w="1807" w:type="dxa"/>
          </w:tcPr>
          <w:p w14:paraId="34BFF328">
            <w:pPr>
              <w:pStyle w:val="45"/>
              <w:ind w:firstLine="0" w:firstLineChars="0"/>
              <w:jc w:val="center"/>
              <w:rPr>
                <w:rFonts w:hint="eastAsia" w:hAnsi="宋体" w:cs="宋体"/>
                <w:b/>
                <w:sz w:val="21"/>
                <w:szCs w:val="21"/>
              </w:rPr>
            </w:pPr>
            <w:r>
              <w:rPr>
                <w:rFonts w:hint="eastAsia" w:hAnsi="宋体" w:cs="宋体"/>
                <w:b/>
                <w:sz w:val="21"/>
                <w:szCs w:val="21"/>
              </w:rPr>
              <w:t>管道</w:t>
            </w:r>
            <w:r>
              <w:rPr>
                <w:rFonts w:hAnsi="宋体" w:cs="宋体"/>
                <w:b/>
                <w:sz w:val="21"/>
                <w:szCs w:val="21"/>
              </w:rPr>
              <w:t>点位</w:t>
            </w:r>
          </w:p>
        </w:tc>
        <w:tc>
          <w:tcPr>
            <w:tcW w:w="1878" w:type="dxa"/>
            <w:vAlign w:val="center"/>
          </w:tcPr>
          <w:p w14:paraId="42E00F56">
            <w:pPr>
              <w:pStyle w:val="45"/>
              <w:ind w:firstLine="0" w:firstLineChars="0"/>
              <w:jc w:val="center"/>
              <w:rPr>
                <w:rFonts w:hint="eastAsia" w:hAnsi="宋体" w:cs="宋体"/>
                <w:b/>
                <w:sz w:val="21"/>
                <w:szCs w:val="21"/>
              </w:rPr>
            </w:pPr>
            <w:r>
              <w:rPr>
                <w:rFonts w:hint="eastAsia" w:hAnsi="宋体" w:cs="宋体"/>
                <w:b/>
                <w:sz w:val="21"/>
                <w:szCs w:val="21"/>
              </w:rPr>
              <w:t>情况</w:t>
            </w:r>
            <w:r>
              <w:rPr>
                <w:rFonts w:hAnsi="宋体" w:cs="宋体"/>
                <w:b/>
                <w:sz w:val="21"/>
                <w:szCs w:val="21"/>
              </w:rPr>
              <w:t>记录</w:t>
            </w:r>
          </w:p>
        </w:tc>
        <w:tc>
          <w:tcPr>
            <w:tcW w:w="1978" w:type="dxa"/>
            <w:vAlign w:val="center"/>
          </w:tcPr>
          <w:p w14:paraId="28B92CDC">
            <w:pPr>
              <w:pStyle w:val="45"/>
              <w:ind w:firstLine="0" w:firstLineChars="0"/>
              <w:jc w:val="center"/>
              <w:rPr>
                <w:rFonts w:hint="eastAsia" w:hAnsi="宋体" w:cs="宋体"/>
                <w:b/>
                <w:sz w:val="21"/>
                <w:szCs w:val="21"/>
              </w:rPr>
            </w:pPr>
            <w:r>
              <w:rPr>
                <w:rFonts w:hint="eastAsia" w:hAnsi="宋体" w:cs="宋体"/>
                <w:b/>
                <w:sz w:val="21"/>
                <w:szCs w:val="21"/>
              </w:rPr>
              <w:t>情况</w:t>
            </w:r>
            <w:r>
              <w:rPr>
                <w:rFonts w:hAnsi="宋体" w:cs="宋体"/>
                <w:b/>
                <w:sz w:val="21"/>
                <w:szCs w:val="21"/>
              </w:rPr>
              <w:t>说明</w:t>
            </w:r>
          </w:p>
        </w:tc>
      </w:tr>
      <w:tr w14:paraId="27668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Align w:val="center"/>
          </w:tcPr>
          <w:p w14:paraId="4A920510">
            <w:pPr>
              <w:pStyle w:val="45"/>
              <w:ind w:firstLine="0" w:firstLineChars="0"/>
              <w:jc w:val="center"/>
              <w:rPr>
                <w:rFonts w:ascii="TimesNewRomanPSMT" w:eastAsia="TimesNewRomanPSMT" w:cs="TimesNewRomanPSMT"/>
                <w:sz w:val="21"/>
                <w:szCs w:val="21"/>
              </w:rPr>
            </w:pPr>
            <w:r>
              <w:rPr>
                <w:rFonts w:hint="eastAsia"/>
                <w:sz w:val="21"/>
                <w:szCs w:val="21"/>
              </w:rPr>
              <w:t>是否塌陷</w:t>
            </w:r>
          </w:p>
        </w:tc>
        <w:tc>
          <w:tcPr>
            <w:tcW w:w="1807" w:type="dxa"/>
          </w:tcPr>
          <w:p w14:paraId="5ED91B4A">
            <w:pPr>
              <w:pStyle w:val="45"/>
              <w:ind w:firstLine="0" w:firstLineChars="0"/>
              <w:rPr>
                <w:rFonts w:ascii="TimesNewRomanPSMT" w:eastAsia="TimesNewRomanPSMT" w:cs="TimesNewRomanPSMT"/>
                <w:sz w:val="21"/>
                <w:szCs w:val="21"/>
              </w:rPr>
            </w:pPr>
          </w:p>
        </w:tc>
        <w:tc>
          <w:tcPr>
            <w:tcW w:w="1878" w:type="dxa"/>
          </w:tcPr>
          <w:p w14:paraId="49F8D5FA">
            <w:pPr>
              <w:pStyle w:val="45"/>
              <w:ind w:firstLine="0" w:firstLineChars="0"/>
              <w:rPr>
                <w:rFonts w:ascii="TimesNewRomanPSMT" w:eastAsia="TimesNewRomanPSMT" w:cs="TimesNewRomanPSMT"/>
                <w:sz w:val="21"/>
                <w:szCs w:val="21"/>
              </w:rPr>
            </w:pPr>
          </w:p>
        </w:tc>
        <w:tc>
          <w:tcPr>
            <w:tcW w:w="1978" w:type="dxa"/>
          </w:tcPr>
          <w:p w14:paraId="6A35A778">
            <w:pPr>
              <w:pStyle w:val="45"/>
              <w:ind w:firstLine="0" w:firstLineChars="0"/>
              <w:rPr>
                <w:rFonts w:ascii="TimesNewRomanPSMT" w:eastAsia="TimesNewRomanPSMT" w:cs="TimesNewRomanPSMT"/>
                <w:sz w:val="21"/>
                <w:szCs w:val="21"/>
              </w:rPr>
            </w:pPr>
          </w:p>
        </w:tc>
      </w:tr>
      <w:tr w14:paraId="4134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Align w:val="center"/>
          </w:tcPr>
          <w:p w14:paraId="22D58E70">
            <w:pPr>
              <w:pStyle w:val="45"/>
              <w:ind w:firstLine="0" w:firstLineChars="0"/>
              <w:jc w:val="center"/>
              <w:rPr>
                <w:rFonts w:ascii="TimesNewRomanPSMT" w:eastAsia="TimesNewRomanPSMT" w:cs="TimesNewRomanPSMT"/>
                <w:sz w:val="21"/>
                <w:szCs w:val="21"/>
              </w:rPr>
            </w:pPr>
            <w:r>
              <w:rPr>
                <w:rFonts w:hint="eastAsia"/>
                <w:sz w:val="21"/>
                <w:szCs w:val="21"/>
              </w:rPr>
              <w:t>是否存在违章排放</w:t>
            </w:r>
          </w:p>
        </w:tc>
        <w:tc>
          <w:tcPr>
            <w:tcW w:w="1807" w:type="dxa"/>
          </w:tcPr>
          <w:p w14:paraId="75C62052">
            <w:pPr>
              <w:pStyle w:val="45"/>
              <w:ind w:firstLine="0" w:firstLineChars="0"/>
              <w:rPr>
                <w:rFonts w:ascii="TimesNewRomanPSMT" w:eastAsia="TimesNewRomanPSMT" w:cs="TimesNewRomanPSMT"/>
                <w:sz w:val="21"/>
                <w:szCs w:val="21"/>
              </w:rPr>
            </w:pPr>
          </w:p>
        </w:tc>
        <w:tc>
          <w:tcPr>
            <w:tcW w:w="1878" w:type="dxa"/>
          </w:tcPr>
          <w:p w14:paraId="4CD2EE7D">
            <w:pPr>
              <w:pStyle w:val="45"/>
              <w:ind w:firstLine="0" w:firstLineChars="0"/>
              <w:rPr>
                <w:rFonts w:ascii="TimesNewRomanPSMT" w:eastAsia="TimesNewRomanPSMT" w:cs="TimesNewRomanPSMT"/>
                <w:sz w:val="21"/>
                <w:szCs w:val="21"/>
              </w:rPr>
            </w:pPr>
          </w:p>
        </w:tc>
        <w:tc>
          <w:tcPr>
            <w:tcW w:w="1978" w:type="dxa"/>
          </w:tcPr>
          <w:p w14:paraId="5313FF43">
            <w:pPr>
              <w:pStyle w:val="45"/>
              <w:ind w:firstLine="0" w:firstLineChars="0"/>
              <w:rPr>
                <w:rFonts w:ascii="TimesNewRomanPSMT" w:eastAsia="TimesNewRomanPSMT" w:cs="TimesNewRomanPSMT"/>
                <w:sz w:val="21"/>
                <w:szCs w:val="21"/>
              </w:rPr>
            </w:pPr>
          </w:p>
        </w:tc>
      </w:tr>
      <w:tr w14:paraId="7D340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Align w:val="center"/>
          </w:tcPr>
          <w:p w14:paraId="159D739F">
            <w:pPr>
              <w:pStyle w:val="45"/>
              <w:ind w:firstLine="0" w:firstLineChars="0"/>
              <w:jc w:val="center"/>
              <w:rPr>
                <w:rFonts w:ascii="TimesNewRomanPSMT" w:eastAsia="TimesNewRomanPSMT" w:cs="TimesNewRomanPSMT"/>
                <w:sz w:val="21"/>
                <w:szCs w:val="21"/>
              </w:rPr>
            </w:pPr>
            <w:r>
              <w:rPr>
                <w:rFonts w:hint="eastAsia"/>
                <w:sz w:val="21"/>
                <w:szCs w:val="21"/>
              </w:rPr>
              <w:t>检查井盖、雨水箅是否缺失</w:t>
            </w:r>
          </w:p>
        </w:tc>
        <w:tc>
          <w:tcPr>
            <w:tcW w:w="1807" w:type="dxa"/>
          </w:tcPr>
          <w:p w14:paraId="54695368">
            <w:pPr>
              <w:pStyle w:val="45"/>
              <w:ind w:firstLine="0" w:firstLineChars="0"/>
              <w:rPr>
                <w:rFonts w:ascii="TimesNewRomanPSMT" w:eastAsia="TimesNewRomanPSMT" w:cs="TimesNewRomanPSMT"/>
                <w:sz w:val="21"/>
                <w:szCs w:val="21"/>
              </w:rPr>
            </w:pPr>
          </w:p>
        </w:tc>
        <w:tc>
          <w:tcPr>
            <w:tcW w:w="1878" w:type="dxa"/>
          </w:tcPr>
          <w:p w14:paraId="67B1A2E8">
            <w:pPr>
              <w:pStyle w:val="45"/>
              <w:ind w:firstLine="0" w:firstLineChars="0"/>
              <w:rPr>
                <w:rFonts w:ascii="TimesNewRomanPSMT" w:eastAsia="TimesNewRomanPSMT" w:cs="TimesNewRomanPSMT"/>
                <w:sz w:val="21"/>
                <w:szCs w:val="21"/>
              </w:rPr>
            </w:pPr>
          </w:p>
        </w:tc>
        <w:tc>
          <w:tcPr>
            <w:tcW w:w="1978" w:type="dxa"/>
          </w:tcPr>
          <w:p w14:paraId="24C38E3A">
            <w:pPr>
              <w:pStyle w:val="45"/>
              <w:ind w:firstLine="0" w:firstLineChars="0"/>
              <w:rPr>
                <w:rFonts w:ascii="TimesNewRomanPSMT" w:eastAsia="TimesNewRomanPSMT" w:cs="TimesNewRomanPSMT"/>
                <w:sz w:val="21"/>
                <w:szCs w:val="21"/>
              </w:rPr>
            </w:pPr>
          </w:p>
        </w:tc>
      </w:tr>
      <w:tr w14:paraId="05876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Align w:val="center"/>
          </w:tcPr>
          <w:p w14:paraId="5041C5F5">
            <w:pPr>
              <w:pStyle w:val="45"/>
              <w:ind w:firstLine="0" w:firstLineChars="0"/>
              <w:jc w:val="center"/>
              <w:rPr>
                <w:rFonts w:ascii="TimesNewRomanPSMT" w:eastAsia="TimesNewRomanPSMT" w:cs="TimesNewRomanPSMT"/>
                <w:sz w:val="21"/>
                <w:szCs w:val="21"/>
              </w:rPr>
            </w:pPr>
            <w:r>
              <w:rPr>
                <w:rFonts w:hint="eastAsia"/>
                <w:sz w:val="21"/>
                <w:szCs w:val="21"/>
              </w:rPr>
              <w:t>建设施工工地及周边排水设施检查</w:t>
            </w:r>
          </w:p>
        </w:tc>
        <w:tc>
          <w:tcPr>
            <w:tcW w:w="1807" w:type="dxa"/>
          </w:tcPr>
          <w:p w14:paraId="06543807">
            <w:pPr>
              <w:pStyle w:val="45"/>
              <w:ind w:firstLine="0" w:firstLineChars="0"/>
              <w:rPr>
                <w:rFonts w:ascii="TimesNewRomanPSMT" w:eastAsia="TimesNewRomanPSMT" w:cs="TimesNewRomanPSMT"/>
                <w:sz w:val="21"/>
                <w:szCs w:val="21"/>
              </w:rPr>
            </w:pPr>
          </w:p>
        </w:tc>
        <w:tc>
          <w:tcPr>
            <w:tcW w:w="1878" w:type="dxa"/>
          </w:tcPr>
          <w:p w14:paraId="67F606DC">
            <w:pPr>
              <w:pStyle w:val="45"/>
              <w:ind w:firstLine="0" w:firstLineChars="0"/>
              <w:rPr>
                <w:rFonts w:ascii="TimesNewRomanPSMT" w:eastAsia="TimesNewRomanPSMT" w:cs="TimesNewRomanPSMT"/>
                <w:sz w:val="21"/>
                <w:szCs w:val="21"/>
              </w:rPr>
            </w:pPr>
          </w:p>
        </w:tc>
        <w:tc>
          <w:tcPr>
            <w:tcW w:w="1978" w:type="dxa"/>
          </w:tcPr>
          <w:p w14:paraId="6472071A">
            <w:pPr>
              <w:pStyle w:val="45"/>
              <w:ind w:firstLine="0" w:firstLineChars="0"/>
              <w:rPr>
                <w:rFonts w:ascii="TimesNewRomanPSMT" w:eastAsia="TimesNewRomanPSMT" w:cs="TimesNewRomanPSMT"/>
                <w:sz w:val="21"/>
                <w:szCs w:val="21"/>
              </w:rPr>
            </w:pPr>
          </w:p>
        </w:tc>
      </w:tr>
      <w:tr w14:paraId="7D040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Align w:val="center"/>
          </w:tcPr>
          <w:p w14:paraId="359ADD44">
            <w:pPr>
              <w:pStyle w:val="45"/>
              <w:ind w:firstLine="0" w:firstLineChars="0"/>
              <w:jc w:val="center"/>
              <w:rPr>
                <w:sz w:val="21"/>
                <w:szCs w:val="21"/>
              </w:rPr>
            </w:pPr>
            <w:r>
              <w:rPr>
                <w:rFonts w:hint="eastAsia"/>
                <w:sz w:val="21"/>
                <w:szCs w:val="21"/>
              </w:rPr>
              <w:t>……</w:t>
            </w:r>
          </w:p>
        </w:tc>
        <w:tc>
          <w:tcPr>
            <w:tcW w:w="1807" w:type="dxa"/>
          </w:tcPr>
          <w:p w14:paraId="11274648">
            <w:pPr>
              <w:pStyle w:val="45"/>
              <w:ind w:firstLine="0" w:firstLineChars="0"/>
              <w:rPr>
                <w:rFonts w:ascii="TimesNewRomanPSMT" w:eastAsia="TimesNewRomanPSMT" w:cs="TimesNewRomanPSMT"/>
                <w:sz w:val="21"/>
                <w:szCs w:val="21"/>
              </w:rPr>
            </w:pPr>
          </w:p>
        </w:tc>
        <w:tc>
          <w:tcPr>
            <w:tcW w:w="1878" w:type="dxa"/>
          </w:tcPr>
          <w:p w14:paraId="2AC0040F">
            <w:pPr>
              <w:pStyle w:val="45"/>
              <w:ind w:firstLine="0" w:firstLineChars="0"/>
              <w:rPr>
                <w:rFonts w:ascii="TimesNewRomanPSMT" w:eastAsia="TimesNewRomanPSMT" w:cs="TimesNewRomanPSMT"/>
                <w:sz w:val="21"/>
                <w:szCs w:val="21"/>
              </w:rPr>
            </w:pPr>
          </w:p>
        </w:tc>
        <w:tc>
          <w:tcPr>
            <w:tcW w:w="1978" w:type="dxa"/>
          </w:tcPr>
          <w:p w14:paraId="23688D5E">
            <w:pPr>
              <w:pStyle w:val="45"/>
              <w:ind w:firstLine="0" w:firstLineChars="0"/>
              <w:rPr>
                <w:rFonts w:ascii="TimesNewRomanPSMT" w:eastAsia="TimesNewRomanPSMT" w:cs="TimesNewRomanPSMT"/>
                <w:sz w:val="21"/>
                <w:szCs w:val="21"/>
              </w:rPr>
            </w:pPr>
          </w:p>
        </w:tc>
      </w:tr>
    </w:tbl>
    <w:p w14:paraId="1DB787DE">
      <w:pPr>
        <w:pStyle w:val="196"/>
        <w:rPr>
          <w:kern w:val="0"/>
          <w:sz w:val="21"/>
          <w:szCs w:val="21"/>
        </w:rPr>
      </w:pPr>
      <w:r>
        <w:rPr>
          <w:rFonts w:hint="eastAsia"/>
          <w:kern w:val="0"/>
          <w:sz w:val="21"/>
          <w:szCs w:val="21"/>
        </w:rPr>
        <w:t>检查井巡视包括但不限于下表内容：</w:t>
      </w:r>
    </w:p>
    <w:p w14:paraId="24E41E66">
      <w:pPr>
        <w:pStyle w:val="45"/>
        <w:ind w:left="840" w:leftChars="200" w:hanging="420" w:hangingChars="200"/>
        <w:jc w:val="center"/>
        <w:rPr>
          <w:sz w:val="21"/>
          <w:szCs w:val="21"/>
        </w:rPr>
      </w:pPr>
      <w:r>
        <w:rPr>
          <w:rFonts w:hint="eastAsia"/>
          <w:sz w:val="21"/>
          <w:szCs w:val="21"/>
        </w:rPr>
        <w:t>表B.2 检查井</w:t>
      </w:r>
      <w:r>
        <w:rPr>
          <w:sz w:val="21"/>
          <w:szCs w:val="21"/>
        </w:rPr>
        <w:t>巡视内容记录</w:t>
      </w:r>
      <w:r>
        <w:rPr>
          <w:rFonts w:hint="eastAsia"/>
          <w:sz w:val="21"/>
          <w:szCs w:val="21"/>
        </w:rPr>
        <w:t>单</w:t>
      </w:r>
    </w:p>
    <w:tbl>
      <w:tblPr>
        <w:tblStyle w:val="29"/>
        <w:tblW w:w="8504" w:type="dxa"/>
        <w:tblInd w:w="8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1"/>
        <w:gridCol w:w="1843"/>
        <w:gridCol w:w="1842"/>
        <w:gridCol w:w="1978"/>
      </w:tblGrid>
      <w:tr w14:paraId="27E57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1" w:type="dxa"/>
            <w:vAlign w:val="center"/>
          </w:tcPr>
          <w:p w14:paraId="5E6F0538">
            <w:pPr>
              <w:pStyle w:val="45"/>
              <w:ind w:firstLine="0" w:firstLineChars="0"/>
              <w:jc w:val="center"/>
              <w:rPr>
                <w:sz w:val="21"/>
                <w:szCs w:val="21"/>
              </w:rPr>
            </w:pPr>
            <w:r>
              <w:rPr>
                <w:rFonts w:hint="eastAsia" w:hAnsi="宋体" w:cs="宋体"/>
                <w:b/>
                <w:sz w:val="21"/>
                <w:szCs w:val="21"/>
              </w:rPr>
              <w:t>巡视</w:t>
            </w:r>
            <w:r>
              <w:rPr>
                <w:rFonts w:hAnsi="宋体" w:cs="宋体"/>
                <w:b/>
                <w:sz w:val="21"/>
                <w:szCs w:val="21"/>
              </w:rPr>
              <w:t>项目</w:t>
            </w:r>
          </w:p>
        </w:tc>
        <w:tc>
          <w:tcPr>
            <w:tcW w:w="1843" w:type="dxa"/>
          </w:tcPr>
          <w:p w14:paraId="64283133">
            <w:pPr>
              <w:pStyle w:val="45"/>
              <w:ind w:firstLine="0" w:firstLineChars="0"/>
              <w:jc w:val="center"/>
              <w:rPr>
                <w:rFonts w:hint="eastAsia" w:hAnsi="宋体" w:cs="宋体"/>
                <w:b/>
                <w:sz w:val="21"/>
                <w:szCs w:val="21"/>
              </w:rPr>
            </w:pPr>
            <w:r>
              <w:rPr>
                <w:rFonts w:hint="eastAsia" w:hAnsi="宋体" w:cs="宋体"/>
                <w:b/>
                <w:sz w:val="21"/>
                <w:szCs w:val="21"/>
              </w:rPr>
              <w:t>检查井</w:t>
            </w:r>
            <w:r>
              <w:rPr>
                <w:rFonts w:hAnsi="宋体" w:cs="宋体"/>
                <w:b/>
                <w:sz w:val="21"/>
                <w:szCs w:val="21"/>
              </w:rPr>
              <w:t>点位</w:t>
            </w:r>
          </w:p>
        </w:tc>
        <w:tc>
          <w:tcPr>
            <w:tcW w:w="1842" w:type="dxa"/>
            <w:vAlign w:val="center"/>
          </w:tcPr>
          <w:p w14:paraId="74F45507">
            <w:pPr>
              <w:pStyle w:val="45"/>
              <w:ind w:firstLine="0" w:firstLineChars="0"/>
              <w:jc w:val="center"/>
              <w:rPr>
                <w:sz w:val="21"/>
                <w:szCs w:val="21"/>
              </w:rPr>
            </w:pPr>
            <w:r>
              <w:rPr>
                <w:rFonts w:hint="eastAsia" w:hAnsi="宋体" w:cs="宋体"/>
                <w:b/>
                <w:sz w:val="21"/>
                <w:szCs w:val="21"/>
              </w:rPr>
              <w:t>情况</w:t>
            </w:r>
            <w:r>
              <w:rPr>
                <w:rFonts w:hAnsi="宋体" w:cs="宋体"/>
                <w:b/>
                <w:sz w:val="21"/>
                <w:szCs w:val="21"/>
              </w:rPr>
              <w:t>记录</w:t>
            </w:r>
          </w:p>
        </w:tc>
        <w:tc>
          <w:tcPr>
            <w:tcW w:w="1978" w:type="dxa"/>
            <w:vAlign w:val="center"/>
          </w:tcPr>
          <w:p w14:paraId="5C6EF623">
            <w:pPr>
              <w:pStyle w:val="45"/>
              <w:ind w:firstLine="0" w:firstLineChars="0"/>
              <w:jc w:val="center"/>
              <w:rPr>
                <w:sz w:val="21"/>
                <w:szCs w:val="21"/>
              </w:rPr>
            </w:pPr>
            <w:r>
              <w:rPr>
                <w:rFonts w:hint="eastAsia" w:hAnsi="宋体" w:cs="宋体"/>
                <w:b/>
                <w:sz w:val="21"/>
                <w:szCs w:val="21"/>
              </w:rPr>
              <w:t>情况</w:t>
            </w:r>
            <w:r>
              <w:rPr>
                <w:rFonts w:hAnsi="宋体" w:cs="宋体"/>
                <w:b/>
                <w:sz w:val="21"/>
                <w:szCs w:val="21"/>
              </w:rPr>
              <w:t>说明</w:t>
            </w:r>
          </w:p>
        </w:tc>
      </w:tr>
      <w:tr w14:paraId="2D88C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14:paraId="29C56E77">
            <w:pPr>
              <w:pStyle w:val="45"/>
              <w:ind w:firstLine="0" w:firstLineChars="0"/>
              <w:jc w:val="center"/>
              <w:rPr>
                <w:sz w:val="21"/>
                <w:szCs w:val="21"/>
              </w:rPr>
            </w:pPr>
            <w:r>
              <w:rPr>
                <w:rFonts w:hint="eastAsia"/>
                <w:sz w:val="21"/>
                <w:szCs w:val="21"/>
              </w:rPr>
              <w:t>污废水是否冒溢</w:t>
            </w:r>
          </w:p>
        </w:tc>
        <w:tc>
          <w:tcPr>
            <w:tcW w:w="1843" w:type="dxa"/>
          </w:tcPr>
          <w:p w14:paraId="162B98EF">
            <w:pPr>
              <w:pStyle w:val="45"/>
              <w:ind w:firstLine="0" w:firstLineChars="0"/>
              <w:jc w:val="center"/>
              <w:rPr>
                <w:sz w:val="21"/>
                <w:szCs w:val="21"/>
              </w:rPr>
            </w:pPr>
          </w:p>
        </w:tc>
        <w:tc>
          <w:tcPr>
            <w:tcW w:w="1842" w:type="dxa"/>
          </w:tcPr>
          <w:p w14:paraId="2196CA2A">
            <w:pPr>
              <w:pStyle w:val="45"/>
              <w:ind w:firstLine="0" w:firstLineChars="0"/>
              <w:jc w:val="center"/>
              <w:rPr>
                <w:sz w:val="21"/>
                <w:szCs w:val="21"/>
              </w:rPr>
            </w:pPr>
          </w:p>
        </w:tc>
        <w:tc>
          <w:tcPr>
            <w:tcW w:w="1978" w:type="dxa"/>
          </w:tcPr>
          <w:p w14:paraId="30D66FB8">
            <w:pPr>
              <w:pStyle w:val="45"/>
              <w:ind w:firstLine="0" w:firstLineChars="0"/>
              <w:jc w:val="center"/>
              <w:rPr>
                <w:sz w:val="21"/>
                <w:szCs w:val="21"/>
              </w:rPr>
            </w:pPr>
          </w:p>
        </w:tc>
      </w:tr>
      <w:tr w14:paraId="593D5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14:paraId="72D8069D">
            <w:pPr>
              <w:pStyle w:val="45"/>
              <w:ind w:firstLine="0" w:firstLineChars="0"/>
              <w:jc w:val="center"/>
              <w:rPr>
                <w:sz w:val="21"/>
                <w:szCs w:val="21"/>
              </w:rPr>
            </w:pPr>
            <w:r>
              <w:rPr>
                <w:rFonts w:hint="eastAsia"/>
                <w:sz w:val="21"/>
                <w:szCs w:val="21"/>
              </w:rPr>
              <w:t>井框盖是否变形、破损或被埋没</w:t>
            </w:r>
          </w:p>
        </w:tc>
        <w:tc>
          <w:tcPr>
            <w:tcW w:w="1843" w:type="dxa"/>
          </w:tcPr>
          <w:p w14:paraId="6482A7D3">
            <w:pPr>
              <w:pStyle w:val="45"/>
              <w:ind w:firstLine="0" w:firstLineChars="0"/>
              <w:jc w:val="center"/>
              <w:rPr>
                <w:sz w:val="21"/>
                <w:szCs w:val="21"/>
              </w:rPr>
            </w:pPr>
          </w:p>
        </w:tc>
        <w:tc>
          <w:tcPr>
            <w:tcW w:w="1842" w:type="dxa"/>
          </w:tcPr>
          <w:p w14:paraId="036D2DFC">
            <w:pPr>
              <w:pStyle w:val="45"/>
              <w:ind w:firstLine="0" w:firstLineChars="0"/>
              <w:jc w:val="center"/>
              <w:rPr>
                <w:sz w:val="21"/>
                <w:szCs w:val="21"/>
              </w:rPr>
            </w:pPr>
          </w:p>
        </w:tc>
        <w:tc>
          <w:tcPr>
            <w:tcW w:w="1978" w:type="dxa"/>
          </w:tcPr>
          <w:p w14:paraId="0E89D858">
            <w:pPr>
              <w:pStyle w:val="45"/>
              <w:ind w:firstLine="0" w:firstLineChars="0"/>
              <w:jc w:val="center"/>
              <w:rPr>
                <w:sz w:val="21"/>
                <w:szCs w:val="21"/>
              </w:rPr>
            </w:pPr>
          </w:p>
        </w:tc>
      </w:tr>
      <w:tr w14:paraId="49704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14:paraId="219F3973">
            <w:pPr>
              <w:pStyle w:val="45"/>
              <w:ind w:firstLine="0" w:firstLineChars="0"/>
              <w:jc w:val="center"/>
              <w:rPr>
                <w:sz w:val="21"/>
                <w:szCs w:val="21"/>
              </w:rPr>
            </w:pPr>
            <w:r>
              <w:rPr>
                <w:rFonts w:hint="eastAsia"/>
                <w:sz w:val="21"/>
                <w:szCs w:val="21"/>
              </w:rPr>
              <w:t>井盖标识是否错误</w:t>
            </w:r>
          </w:p>
        </w:tc>
        <w:tc>
          <w:tcPr>
            <w:tcW w:w="1843" w:type="dxa"/>
          </w:tcPr>
          <w:p w14:paraId="746BC239">
            <w:pPr>
              <w:pStyle w:val="45"/>
              <w:ind w:firstLine="0" w:firstLineChars="0"/>
              <w:jc w:val="center"/>
              <w:rPr>
                <w:sz w:val="21"/>
                <w:szCs w:val="21"/>
              </w:rPr>
            </w:pPr>
          </w:p>
        </w:tc>
        <w:tc>
          <w:tcPr>
            <w:tcW w:w="1842" w:type="dxa"/>
          </w:tcPr>
          <w:p w14:paraId="6506EF8E">
            <w:pPr>
              <w:pStyle w:val="45"/>
              <w:ind w:firstLine="0" w:firstLineChars="0"/>
              <w:jc w:val="center"/>
              <w:rPr>
                <w:sz w:val="21"/>
                <w:szCs w:val="21"/>
              </w:rPr>
            </w:pPr>
          </w:p>
        </w:tc>
        <w:tc>
          <w:tcPr>
            <w:tcW w:w="1978" w:type="dxa"/>
          </w:tcPr>
          <w:p w14:paraId="5620F553">
            <w:pPr>
              <w:pStyle w:val="45"/>
              <w:ind w:firstLine="0" w:firstLineChars="0"/>
              <w:jc w:val="center"/>
              <w:rPr>
                <w:sz w:val="21"/>
                <w:szCs w:val="21"/>
              </w:rPr>
            </w:pPr>
          </w:p>
        </w:tc>
      </w:tr>
      <w:tr w14:paraId="79405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14:paraId="73C8E624">
            <w:pPr>
              <w:pStyle w:val="45"/>
              <w:ind w:firstLine="0" w:firstLineChars="0"/>
              <w:jc w:val="center"/>
              <w:rPr>
                <w:sz w:val="21"/>
                <w:szCs w:val="21"/>
              </w:rPr>
            </w:pPr>
            <w:r>
              <w:rPr>
                <w:rFonts w:hint="eastAsia"/>
                <w:sz w:val="21"/>
                <w:szCs w:val="21"/>
              </w:rPr>
              <w:t>井壁是否存在泥垢、裂缝、渗漏或抹面脱落等</w:t>
            </w:r>
          </w:p>
        </w:tc>
        <w:tc>
          <w:tcPr>
            <w:tcW w:w="1843" w:type="dxa"/>
          </w:tcPr>
          <w:p w14:paraId="7D31EC29">
            <w:pPr>
              <w:pStyle w:val="45"/>
              <w:ind w:firstLine="0" w:firstLineChars="0"/>
              <w:jc w:val="center"/>
              <w:rPr>
                <w:sz w:val="21"/>
                <w:szCs w:val="21"/>
              </w:rPr>
            </w:pPr>
          </w:p>
        </w:tc>
        <w:tc>
          <w:tcPr>
            <w:tcW w:w="1842" w:type="dxa"/>
          </w:tcPr>
          <w:p w14:paraId="7F3DCF1C">
            <w:pPr>
              <w:pStyle w:val="45"/>
              <w:ind w:firstLine="0" w:firstLineChars="0"/>
              <w:jc w:val="center"/>
              <w:rPr>
                <w:sz w:val="21"/>
                <w:szCs w:val="21"/>
              </w:rPr>
            </w:pPr>
          </w:p>
        </w:tc>
        <w:tc>
          <w:tcPr>
            <w:tcW w:w="1978" w:type="dxa"/>
          </w:tcPr>
          <w:p w14:paraId="013F6CDF">
            <w:pPr>
              <w:pStyle w:val="45"/>
              <w:ind w:firstLine="0" w:firstLineChars="0"/>
              <w:jc w:val="center"/>
              <w:rPr>
                <w:sz w:val="21"/>
                <w:szCs w:val="21"/>
              </w:rPr>
            </w:pPr>
          </w:p>
        </w:tc>
      </w:tr>
      <w:tr w14:paraId="50AB8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14:paraId="34974230">
            <w:pPr>
              <w:pStyle w:val="45"/>
              <w:ind w:firstLine="0" w:firstLineChars="0"/>
              <w:jc w:val="center"/>
              <w:rPr>
                <w:sz w:val="21"/>
                <w:szCs w:val="21"/>
              </w:rPr>
            </w:pPr>
            <w:r>
              <w:rPr>
                <w:rFonts w:hint="eastAsia"/>
                <w:sz w:val="21"/>
                <w:szCs w:val="21"/>
              </w:rPr>
              <w:t>井底是否存在积泥</w:t>
            </w:r>
          </w:p>
        </w:tc>
        <w:tc>
          <w:tcPr>
            <w:tcW w:w="1843" w:type="dxa"/>
          </w:tcPr>
          <w:p w14:paraId="29D3002F">
            <w:pPr>
              <w:pStyle w:val="45"/>
              <w:ind w:firstLine="0" w:firstLineChars="0"/>
              <w:jc w:val="center"/>
              <w:rPr>
                <w:sz w:val="21"/>
                <w:szCs w:val="21"/>
              </w:rPr>
            </w:pPr>
          </w:p>
        </w:tc>
        <w:tc>
          <w:tcPr>
            <w:tcW w:w="1842" w:type="dxa"/>
          </w:tcPr>
          <w:p w14:paraId="1EBACF43">
            <w:pPr>
              <w:pStyle w:val="45"/>
              <w:ind w:firstLine="0" w:firstLineChars="0"/>
              <w:jc w:val="center"/>
              <w:rPr>
                <w:sz w:val="21"/>
                <w:szCs w:val="21"/>
              </w:rPr>
            </w:pPr>
          </w:p>
        </w:tc>
        <w:tc>
          <w:tcPr>
            <w:tcW w:w="1978" w:type="dxa"/>
          </w:tcPr>
          <w:p w14:paraId="7FADFC0D">
            <w:pPr>
              <w:pStyle w:val="45"/>
              <w:ind w:firstLine="0" w:firstLineChars="0"/>
              <w:jc w:val="center"/>
              <w:rPr>
                <w:sz w:val="21"/>
                <w:szCs w:val="21"/>
              </w:rPr>
            </w:pPr>
          </w:p>
        </w:tc>
      </w:tr>
      <w:tr w14:paraId="3E39D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14:paraId="5E61F992">
            <w:pPr>
              <w:pStyle w:val="45"/>
              <w:ind w:firstLine="0" w:firstLineChars="0"/>
              <w:jc w:val="center"/>
              <w:rPr>
                <w:sz w:val="21"/>
                <w:szCs w:val="21"/>
              </w:rPr>
            </w:pPr>
            <w:r>
              <w:rPr>
                <w:rFonts w:hint="eastAsia"/>
                <w:sz w:val="21"/>
                <w:szCs w:val="21"/>
              </w:rPr>
              <w:t>管口和流槽是否破损</w:t>
            </w:r>
          </w:p>
        </w:tc>
        <w:tc>
          <w:tcPr>
            <w:tcW w:w="1843" w:type="dxa"/>
          </w:tcPr>
          <w:p w14:paraId="6FB03618">
            <w:pPr>
              <w:pStyle w:val="45"/>
              <w:ind w:firstLine="0" w:firstLineChars="0"/>
              <w:jc w:val="center"/>
              <w:rPr>
                <w:sz w:val="21"/>
                <w:szCs w:val="21"/>
              </w:rPr>
            </w:pPr>
          </w:p>
        </w:tc>
        <w:tc>
          <w:tcPr>
            <w:tcW w:w="1842" w:type="dxa"/>
          </w:tcPr>
          <w:p w14:paraId="561831AD">
            <w:pPr>
              <w:pStyle w:val="45"/>
              <w:ind w:firstLine="0" w:firstLineChars="0"/>
              <w:jc w:val="center"/>
              <w:rPr>
                <w:sz w:val="21"/>
                <w:szCs w:val="21"/>
              </w:rPr>
            </w:pPr>
          </w:p>
        </w:tc>
        <w:tc>
          <w:tcPr>
            <w:tcW w:w="1978" w:type="dxa"/>
          </w:tcPr>
          <w:p w14:paraId="79369688">
            <w:pPr>
              <w:pStyle w:val="45"/>
              <w:ind w:firstLine="0" w:firstLineChars="0"/>
              <w:jc w:val="center"/>
              <w:rPr>
                <w:sz w:val="21"/>
                <w:szCs w:val="21"/>
              </w:rPr>
            </w:pPr>
          </w:p>
        </w:tc>
      </w:tr>
      <w:tr w14:paraId="19AAF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14:paraId="4B7B29E8">
            <w:pPr>
              <w:pStyle w:val="45"/>
              <w:ind w:firstLine="0" w:firstLineChars="0"/>
              <w:jc w:val="center"/>
              <w:rPr>
                <w:sz w:val="21"/>
                <w:szCs w:val="21"/>
              </w:rPr>
            </w:pPr>
            <w:r>
              <w:rPr>
                <w:rFonts w:hint="eastAsia"/>
                <w:sz w:val="21"/>
                <w:szCs w:val="21"/>
              </w:rPr>
              <w:t>防坠设施是否缺失、破损，是否存有垃圾、杂物</w:t>
            </w:r>
          </w:p>
        </w:tc>
        <w:tc>
          <w:tcPr>
            <w:tcW w:w="1843" w:type="dxa"/>
          </w:tcPr>
          <w:p w14:paraId="4F0385BE">
            <w:pPr>
              <w:pStyle w:val="45"/>
              <w:ind w:firstLine="0" w:firstLineChars="0"/>
              <w:jc w:val="center"/>
              <w:rPr>
                <w:sz w:val="21"/>
                <w:szCs w:val="21"/>
              </w:rPr>
            </w:pPr>
          </w:p>
        </w:tc>
        <w:tc>
          <w:tcPr>
            <w:tcW w:w="1842" w:type="dxa"/>
          </w:tcPr>
          <w:p w14:paraId="552EA968">
            <w:pPr>
              <w:pStyle w:val="45"/>
              <w:ind w:firstLine="0" w:firstLineChars="0"/>
              <w:jc w:val="center"/>
              <w:rPr>
                <w:sz w:val="21"/>
                <w:szCs w:val="21"/>
              </w:rPr>
            </w:pPr>
          </w:p>
        </w:tc>
        <w:tc>
          <w:tcPr>
            <w:tcW w:w="1978" w:type="dxa"/>
          </w:tcPr>
          <w:p w14:paraId="7A25DD62">
            <w:pPr>
              <w:pStyle w:val="45"/>
              <w:ind w:firstLine="0" w:firstLineChars="0"/>
              <w:jc w:val="center"/>
              <w:rPr>
                <w:sz w:val="21"/>
                <w:szCs w:val="21"/>
              </w:rPr>
            </w:pPr>
          </w:p>
        </w:tc>
      </w:tr>
      <w:tr w14:paraId="48008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14:paraId="4F5145FF">
            <w:pPr>
              <w:pStyle w:val="45"/>
              <w:ind w:firstLine="0" w:firstLineChars="0"/>
              <w:jc w:val="center"/>
              <w:rPr>
                <w:sz w:val="21"/>
                <w:szCs w:val="21"/>
              </w:rPr>
            </w:pPr>
            <w:r>
              <w:rPr>
                <w:rFonts w:hint="eastAsia"/>
                <w:sz w:val="21"/>
                <w:szCs w:val="21"/>
              </w:rPr>
              <w:t>井内水位和流向是否正常，是否存在雨污混接，是否存在违章排放、私自接管等</w:t>
            </w:r>
          </w:p>
        </w:tc>
        <w:tc>
          <w:tcPr>
            <w:tcW w:w="1843" w:type="dxa"/>
          </w:tcPr>
          <w:p w14:paraId="7BF7224C">
            <w:pPr>
              <w:pStyle w:val="45"/>
              <w:ind w:firstLine="0" w:firstLineChars="0"/>
              <w:jc w:val="center"/>
              <w:rPr>
                <w:sz w:val="21"/>
                <w:szCs w:val="21"/>
              </w:rPr>
            </w:pPr>
          </w:p>
        </w:tc>
        <w:tc>
          <w:tcPr>
            <w:tcW w:w="1842" w:type="dxa"/>
          </w:tcPr>
          <w:p w14:paraId="52EBB592">
            <w:pPr>
              <w:pStyle w:val="45"/>
              <w:ind w:firstLine="0" w:firstLineChars="0"/>
              <w:jc w:val="center"/>
              <w:rPr>
                <w:sz w:val="21"/>
                <w:szCs w:val="21"/>
              </w:rPr>
            </w:pPr>
          </w:p>
        </w:tc>
        <w:tc>
          <w:tcPr>
            <w:tcW w:w="1978" w:type="dxa"/>
          </w:tcPr>
          <w:p w14:paraId="37A17489">
            <w:pPr>
              <w:pStyle w:val="45"/>
              <w:ind w:firstLine="0" w:firstLineChars="0"/>
              <w:jc w:val="center"/>
              <w:rPr>
                <w:sz w:val="21"/>
                <w:szCs w:val="21"/>
              </w:rPr>
            </w:pPr>
          </w:p>
        </w:tc>
      </w:tr>
      <w:tr w14:paraId="59354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14:paraId="56FE643F">
            <w:pPr>
              <w:pStyle w:val="45"/>
              <w:ind w:firstLine="0" w:firstLineChars="0"/>
              <w:jc w:val="center"/>
              <w:rPr>
                <w:sz w:val="21"/>
                <w:szCs w:val="21"/>
              </w:rPr>
            </w:pPr>
            <w:r>
              <w:rPr>
                <w:rFonts w:hint="eastAsia"/>
                <w:sz w:val="21"/>
                <w:szCs w:val="21"/>
              </w:rPr>
              <w:t>……</w:t>
            </w:r>
          </w:p>
        </w:tc>
        <w:tc>
          <w:tcPr>
            <w:tcW w:w="1843" w:type="dxa"/>
          </w:tcPr>
          <w:p w14:paraId="7858BB1F">
            <w:pPr>
              <w:pStyle w:val="45"/>
              <w:ind w:firstLine="0" w:firstLineChars="0"/>
              <w:jc w:val="center"/>
              <w:rPr>
                <w:sz w:val="21"/>
                <w:szCs w:val="21"/>
              </w:rPr>
            </w:pPr>
          </w:p>
        </w:tc>
        <w:tc>
          <w:tcPr>
            <w:tcW w:w="1842" w:type="dxa"/>
          </w:tcPr>
          <w:p w14:paraId="7F0F8639">
            <w:pPr>
              <w:pStyle w:val="45"/>
              <w:ind w:firstLine="0" w:firstLineChars="0"/>
              <w:jc w:val="center"/>
              <w:rPr>
                <w:sz w:val="21"/>
                <w:szCs w:val="21"/>
              </w:rPr>
            </w:pPr>
          </w:p>
        </w:tc>
        <w:tc>
          <w:tcPr>
            <w:tcW w:w="1978" w:type="dxa"/>
          </w:tcPr>
          <w:p w14:paraId="119D438D">
            <w:pPr>
              <w:pStyle w:val="45"/>
              <w:ind w:firstLine="0" w:firstLineChars="0"/>
              <w:jc w:val="center"/>
              <w:rPr>
                <w:sz w:val="21"/>
                <w:szCs w:val="21"/>
              </w:rPr>
            </w:pPr>
          </w:p>
        </w:tc>
      </w:tr>
    </w:tbl>
    <w:p w14:paraId="6B32DD28">
      <w:pPr>
        <w:rPr>
          <w:sz w:val="21"/>
          <w:szCs w:val="21"/>
        </w:rPr>
      </w:pPr>
      <w:r>
        <w:rPr>
          <w:sz w:val="21"/>
          <w:szCs w:val="21"/>
        </w:rPr>
        <w:br w:type="page"/>
      </w:r>
    </w:p>
    <w:p w14:paraId="61C887FA">
      <w:pPr>
        <w:pStyle w:val="45"/>
        <w:ind w:left="840" w:leftChars="200" w:hanging="420" w:hangingChars="200"/>
        <w:jc w:val="center"/>
        <w:rPr>
          <w:sz w:val="21"/>
          <w:szCs w:val="21"/>
        </w:rPr>
      </w:pPr>
    </w:p>
    <w:p w14:paraId="195B46D6">
      <w:pPr>
        <w:pStyle w:val="196"/>
        <w:rPr>
          <w:kern w:val="0"/>
          <w:sz w:val="21"/>
          <w:szCs w:val="21"/>
        </w:rPr>
      </w:pPr>
      <w:r>
        <w:rPr>
          <w:rFonts w:hint="eastAsia"/>
          <w:kern w:val="0"/>
          <w:sz w:val="21"/>
          <w:szCs w:val="21"/>
        </w:rPr>
        <w:t>雨水口巡视包括但不限于下表内容：</w:t>
      </w:r>
    </w:p>
    <w:p w14:paraId="5DB94A98">
      <w:pPr>
        <w:pStyle w:val="45"/>
        <w:ind w:left="840" w:leftChars="200" w:hanging="420" w:hangingChars="200"/>
        <w:jc w:val="center"/>
        <w:rPr>
          <w:sz w:val="21"/>
          <w:szCs w:val="21"/>
        </w:rPr>
      </w:pPr>
      <w:r>
        <w:rPr>
          <w:rFonts w:hint="eastAsia"/>
          <w:sz w:val="21"/>
          <w:szCs w:val="21"/>
        </w:rPr>
        <w:t>B.3 雨水口</w:t>
      </w:r>
      <w:r>
        <w:rPr>
          <w:sz w:val="21"/>
          <w:szCs w:val="21"/>
        </w:rPr>
        <w:t>巡视内容记录单</w:t>
      </w:r>
    </w:p>
    <w:tbl>
      <w:tblPr>
        <w:tblStyle w:val="29"/>
        <w:tblW w:w="8504" w:type="dxa"/>
        <w:tblInd w:w="8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1"/>
        <w:gridCol w:w="1843"/>
        <w:gridCol w:w="1842"/>
        <w:gridCol w:w="1978"/>
      </w:tblGrid>
      <w:tr w14:paraId="681F0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Align w:val="center"/>
          </w:tcPr>
          <w:p w14:paraId="286F94AB">
            <w:pPr>
              <w:pStyle w:val="45"/>
              <w:ind w:firstLine="0" w:firstLineChars="0"/>
              <w:jc w:val="center"/>
              <w:rPr>
                <w:sz w:val="21"/>
                <w:szCs w:val="21"/>
              </w:rPr>
            </w:pPr>
            <w:r>
              <w:rPr>
                <w:rFonts w:hint="eastAsia" w:hAnsi="宋体" w:cs="宋体"/>
                <w:b/>
                <w:sz w:val="21"/>
                <w:szCs w:val="21"/>
              </w:rPr>
              <w:t>巡视</w:t>
            </w:r>
            <w:r>
              <w:rPr>
                <w:rFonts w:hAnsi="宋体" w:cs="宋体"/>
                <w:b/>
                <w:sz w:val="21"/>
                <w:szCs w:val="21"/>
              </w:rPr>
              <w:t>项目</w:t>
            </w:r>
          </w:p>
        </w:tc>
        <w:tc>
          <w:tcPr>
            <w:tcW w:w="1843" w:type="dxa"/>
          </w:tcPr>
          <w:p w14:paraId="5BA729BA">
            <w:pPr>
              <w:pStyle w:val="45"/>
              <w:ind w:firstLine="0" w:firstLineChars="0"/>
              <w:jc w:val="center"/>
              <w:rPr>
                <w:sz w:val="21"/>
                <w:szCs w:val="21"/>
              </w:rPr>
            </w:pPr>
            <w:r>
              <w:rPr>
                <w:rFonts w:hint="eastAsia" w:hAnsi="宋体" w:cs="宋体"/>
                <w:b/>
                <w:sz w:val="21"/>
                <w:szCs w:val="21"/>
              </w:rPr>
              <w:t>雨水口</w:t>
            </w:r>
            <w:r>
              <w:rPr>
                <w:rFonts w:hAnsi="宋体" w:cs="宋体"/>
                <w:b/>
                <w:sz w:val="21"/>
                <w:szCs w:val="21"/>
              </w:rPr>
              <w:t>点位</w:t>
            </w:r>
          </w:p>
        </w:tc>
        <w:tc>
          <w:tcPr>
            <w:tcW w:w="1842" w:type="dxa"/>
            <w:vAlign w:val="center"/>
          </w:tcPr>
          <w:p w14:paraId="36F8BAF5">
            <w:pPr>
              <w:pStyle w:val="45"/>
              <w:ind w:firstLine="0" w:firstLineChars="0"/>
              <w:jc w:val="center"/>
              <w:rPr>
                <w:sz w:val="21"/>
                <w:szCs w:val="21"/>
              </w:rPr>
            </w:pPr>
            <w:r>
              <w:rPr>
                <w:rFonts w:hint="eastAsia" w:hAnsi="宋体" w:cs="宋体"/>
                <w:b/>
                <w:sz w:val="21"/>
                <w:szCs w:val="21"/>
              </w:rPr>
              <w:t>情况</w:t>
            </w:r>
            <w:r>
              <w:rPr>
                <w:rFonts w:hAnsi="宋体" w:cs="宋体"/>
                <w:b/>
                <w:sz w:val="21"/>
                <w:szCs w:val="21"/>
              </w:rPr>
              <w:t>记录</w:t>
            </w:r>
          </w:p>
        </w:tc>
        <w:tc>
          <w:tcPr>
            <w:tcW w:w="1978" w:type="dxa"/>
            <w:vAlign w:val="center"/>
          </w:tcPr>
          <w:p w14:paraId="7F29228A">
            <w:pPr>
              <w:pStyle w:val="45"/>
              <w:ind w:firstLine="0" w:firstLineChars="0"/>
              <w:jc w:val="center"/>
              <w:rPr>
                <w:sz w:val="21"/>
                <w:szCs w:val="21"/>
              </w:rPr>
            </w:pPr>
            <w:r>
              <w:rPr>
                <w:rFonts w:hint="eastAsia" w:hAnsi="宋体" w:cs="宋体"/>
                <w:b/>
                <w:sz w:val="21"/>
                <w:szCs w:val="21"/>
              </w:rPr>
              <w:t>情况</w:t>
            </w:r>
            <w:r>
              <w:rPr>
                <w:rFonts w:hAnsi="宋体" w:cs="宋体"/>
                <w:b/>
                <w:sz w:val="21"/>
                <w:szCs w:val="21"/>
              </w:rPr>
              <w:t>说明</w:t>
            </w:r>
          </w:p>
        </w:tc>
      </w:tr>
      <w:tr w14:paraId="5E4D9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14:paraId="09E8B90F">
            <w:pPr>
              <w:pStyle w:val="45"/>
              <w:ind w:firstLine="0" w:firstLineChars="0"/>
              <w:jc w:val="center"/>
              <w:rPr>
                <w:sz w:val="21"/>
                <w:szCs w:val="21"/>
              </w:rPr>
            </w:pPr>
            <w:r>
              <w:rPr>
                <w:rFonts w:hint="eastAsia"/>
                <w:sz w:val="21"/>
                <w:szCs w:val="21"/>
              </w:rPr>
              <w:t>雨水篦是否丢失或破损，孔眼是否堵塞</w:t>
            </w:r>
          </w:p>
        </w:tc>
        <w:tc>
          <w:tcPr>
            <w:tcW w:w="1843" w:type="dxa"/>
          </w:tcPr>
          <w:p w14:paraId="401028C0">
            <w:pPr>
              <w:pStyle w:val="45"/>
              <w:ind w:firstLine="0" w:firstLineChars="0"/>
              <w:jc w:val="center"/>
              <w:rPr>
                <w:sz w:val="21"/>
                <w:szCs w:val="21"/>
              </w:rPr>
            </w:pPr>
          </w:p>
        </w:tc>
        <w:tc>
          <w:tcPr>
            <w:tcW w:w="1842" w:type="dxa"/>
          </w:tcPr>
          <w:p w14:paraId="46F81F59">
            <w:pPr>
              <w:pStyle w:val="45"/>
              <w:ind w:firstLine="0" w:firstLineChars="0"/>
              <w:jc w:val="center"/>
              <w:rPr>
                <w:sz w:val="21"/>
                <w:szCs w:val="21"/>
              </w:rPr>
            </w:pPr>
          </w:p>
        </w:tc>
        <w:tc>
          <w:tcPr>
            <w:tcW w:w="1978" w:type="dxa"/>
          </w:tcPr>
          <w:p w14:paraId="37D76BC1">
            <w:pPr>
              <w:pStyle w:val="45"/>
              <w:ind w:firstLine="0" w:firstLineChars="0"/>
              <w:jc w:val="center"/>
              <w:rPr>
                <w:sz w:val="21"/>
                <w:szCs w:val="21"/>
              </w:rPr>
            </w:pPr>
          </w:p>
        </w:tc>
      </w:tr>
      <w:tr w14:paraId="7A46B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14:paraId="629E833E">
            <w:pPr>
              <w:pStyle w:val="45"/>
              <w:ind w:firstLine="0" w:firstLineChars="0"/>
              <w:jc w:val="center"/>
              <w:rPr>
                <w:sz w:val="21"/>
                <w:szCs w:val="21"/>
              </w:rPr>
            </w:pPr>
            <w:r>
              <w:rPr>
                <w:rFonts w:hint="eastAsia"/>
                <w:sz w:val="21"/>
                <w:szCs w:val="21"/>
              </w:rPr>
              <w:t>雨水口框是否破损</w:t>
            </w:r>
          </w:p>
        </w:tc>
        <w:tc>
          <w:tcPr>
            <w:tcW w:w="1843" w:type="dxa"/>
          </w:tcPr>
          <w:p w14:paraId="761DD762">
            <w:pPr>
              <w:pStyle w:val="45"/>
              <w:ind w:firstLine="0" w:firstLineChars="0"/>
              <w:jc w:val="center"/>
              <w:rPr>
                <w:sz w:val="21"/>
                <w:szCs w:val="21"/>
              </w:rPr>
            </w:pPr>
          </w:p>
        </w:tc>
        <w:tc>
          <w:tcPr>
            <w:tcW w:w="1842" w:type="dxa"/>
          </w:tcPr>
          <w:p w14:paraId="71DCC016">
            <w:pPr>
              <w:pStyle w:val="45"/>
              <w:ind w:firstLine="0" w:firstLineChars="0"/>
              <w:jc w:val="center"/>
              <w:rPr>
                <w:sz w:val="21"/>
                <w:szCs w:val="21"/>
              </w:rPr>
            </w:pPr>
          </w:p>
        </w:tc>
        <w:tc>
          <w:tcPr>
            <w:tcW w:w="1978" w:type="dxa"/>
          </w:tcPr>
          <w:p w14:paraId="3CC20500">
            <w:pPr>
              <w:pStyle w:val="45"/>
              <w:ind w:firstLine="0" w:firstLineChars="0"/>
              <w:jc w:val="center"/>
              <w:rPr>
                <w:sz w:val="21"/>
                <w:szCs w:val="21"/>
              </w:rPr>
            </w:pPr>
          </w:p>
        </w:tc>
      </w:tr>
      <w:tr w14:paraId="19DFA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14:paraId="061A3481">
            <w:pPr>
              <w:pStyle w:val="45"/>
              <w:ind w:firstLine="0" w:firstLineChars="0"/>
              <w:jc w:val="center"/>
              <w:rPr>
                <w:sz w:val="21"/>
                <w:szCs w:val="21"/>
              </w:rPr>
            </w:pPr>
            <w:r>
              <w:rPr>
                <w:rFonts w:hint="eastAsia"/>
                <w:sz w:val="21"/>
                <w:szCs w:val="21"/>
              </w:rPr>
              <w:t>是否散发异味</w:t>
            </w:r>
          </w:p>
        </w:tc>
        <w:tc>
          <w:tcPr>
            <w:tcW w:w="1843" w:type="dxa"/>
          </w:tcPr>
          <w:p w14:paraId="365CDF27">
            <w:pPr>
              <w:pStyle w:val="45"/>
              <w:ind w:firstLine="0" w:firstLineChars="0"/>
              <w:jc w:val="center"/>
              <w:rPr>
                <w:sz w:val="21"/>
                <w:szCs w:val="21"/>
              </w:rPr>
            </w:pPr>
          </w:p>
        </w:tc>
        <w:tc>
          <w:tcPr>
            <w:tcW w:w="1842" w:type="dxa"/>
          </w:tcPr>
          <w:p w14:paraId="23E9AE0A">
            <w:pPr>
              <w:pStyle w:val="45"/>
              <w:ind w:firstLine="0" w:firstLineChars="0"/>
              <w:jc w:val="center"/>
              <w:rPr>
                <w:sz w:val="21"/>
                <w:szCs w:val="21"/>
              </w:rPr>
            </w:pPr>
          </w:p>
        </w:tc>
        <w:tc>
          <w:tcPr>
            <w:tcW w:w="1978" w:type="dxa"/>
          </w:tcPr>
          <w:p w14:paraId="56C68B6D">
            <w:pPr>
              <w:pStyle w:val="45"/>
              <w:ind w:firstLine="0" w:firstLineChars="0"/>
              <w:jc w:val="center"/>
              <w:rPr>
                <w:sz w:val="21"/>
                <w:szCs w:val="21"/>
              </w:rPr>
            </w:pPr>
          </w:p>
        </w:tc>
      </w:tr>
      <w:tr w14:paraId="7945D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14:paraId="351431C8">
            <w:pPr>
              <w:pStyle w:val="45"/>
              <w:ind w:firstLine="0" w:firstLineChars="0"/>
              <w:jc w:val="center"/>
              <w:rPr>
                <w:sz w:val="21"/>
                <w:szCs w:val="21"/>
              </w:rPr>
            </w:pPr>
            <w:r>
              <w:rPr>
                <w:rFonts w:hint="eastAsia"/>
                <w:sz w:val="21"/>
                <w:szCs w:val="21"/>
              </w:rPr>
              <w:t>井壁是否存在裂缝、渗漏、抹面剥落</w:t>
            </w:r>
          </w:p>
        </w:tc>
        <w:tc>
          <w:tcPr>
            <w:tcW w:w="1843" w:type="dxa"/>
          </w:tcPr>
          <w:p w14:paraId="62C6A603">
            <w:pPr>
              <w:pStyle w:val="45"/>
              <w:ind w:firstLine="0" w:firstLineChars="0"/>
              <w:jc w:val="center"/>
              <w:rPr>
                <w:sz w:val="21"/>
                <w:szCs w:val="21"/>
              </w:rPr>
            </w:pPr>
          </w:p>
        </w:tc>
        <w:tc>
          <w:tcPr>
            <w:tcW w:w="1842" w:type="dxa"/>
          </w:tcPr>
          <w:p w14:paraId="79DBB18E">
            <w:pPr>
              <w:pStyle w:val="45"/>
              <w:ind w:firstLine="0" w:firstLineChars="0"/>
              <w:jc w:val="center"/>
              <w:rPr>
                <w:sz w:val="21"/>
                <w:szCs w:val="21"/>
              </w:rPr>
            </w:pPr>
          </w:p>
        </w:tc>
        <w:tc>
          <w:tcPr>
            <w:tcW w:w="1978" w:type="dxa"/>
          </w:tcPr>
          <w:p w14:paraId="7C378713">
            <w:pPr>
              <w:pStyle w:val="45"/>
              <w:ind w:firstLine="0" w:firstLineChars="0"/>
              <w:jc w:val="center"/>
              <w:rPr>
                <w:sz w:val="21"/>
                <w:szCs w:val="21"/>
              </w:rPr>
            </w:pPr>
          </w:p>
        </w:tc>
      </w:tr>
      <w:tr w14:paraId="49343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14:paraId="06B1CF90">
            <w:pPr>
              <w:pStyle w:val="45"/>
              <w:ind w:firstLine="0" w:firstLineChars="0"/>
              <w:jc w:val="center"/>
              <w:rPr>
                <w:sz w:val="21"/>
                <w:szCs w:val="21"/>
              </w:rPr>
            </w:pPr>
            <w:r>
              <w:rPr>
                <w:rFonts w:hint="eastAsia"/>
                <w:sz w:val="21"/>
                <w:szCs w:val="21"/>
              </w:rPr>
              <w:t>是否存在积泥或杂物</w:t>
            </w:r>
          </w:p>
        </w:tc>
        <w:tc>
          <w:tcPr>
            <w:tcW w:w="1843" w:type="dxa"/>
          </w:tcPr>
          <w:p w14:paraId="6E747E62">
            <w:pPr>
              <w:pStyle w:val="45"/>
              <w:ind w:firstLine="0" w:firstLineChars="0"/>
              <w:jc w:val="center"/>
              <w:rPr>
                <w:sz w:val="21"/>
                <w:szCs w:val="21"/>
              </w:rPr>
            </w:pPr>
          </w:p>
        </w:tc>
        <w:tc>
          <w:tcPr>
            <w:tcW w:w="1842" w:type="dxa"/>
          </w:tcPr>
          <w:p w14:paraId="062162DA">
            <w:pPr>
              <w:pStyle w:val="45"/>
              <w:ind w:firstLine="0" w:firstLineChars="0"/>
              <w:jc w:val="center"/>
              <w:rPr>
                <w:sz w:val="21"/>
                <w:szCs w:val="21"/>
              </w:rPr>
            </w:pPr>
          </w:p>
        </w:tc>
        <w:tc>
          <w:tcPr>
            <w:tcW w:w="1978" w:type="dxa"/>
          </w:tcPr>
          <w:p w14:paraId="49D9F260">
            <w:pPr>
              <w:pStyle w:val="45"/>
              <w:ind w:firstLine="0" w:firstLineChars="0"/>
              <w:jc w:val="center"/>
              <w:rPr>
                <w:sz w:val="21"/>
                <w:szCs w:val="21"/>
              </w:rPr>
            </w:pPr>
          </w:p>
        </w:tc>
      </w:tr>
      <w:tr w14:paraId="5AB51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14:paraId="73C9091A">
            <w:pPr>
              <w:pStyle w:val="45"/>
              <w:ind w:firstLine="0" w:firstLineChars="0"/>
              <w:jc w:val="center"/>
              <w:rPr>
                <w:sz w:val="21"/>
                <w:szCs w:val="21"/>
              </w:rPr>
            </w:pPr>
            <w:r>
              <w:rPr>
                <w:rFonts w:hint="eastAsia"/>
                <w:sz w:val="21"/>
                <w:szCs w:val="21"/>
              </w:rPr>
              <w:t>是否存在积水</w:t>
            </w:r>
          </w:p>
        </w:tc>
        <w:tc>
          <w:tcPr>
            <w:tcW w:w="1843" w:type="dxa"/>
          </w:tcPr>
          <w:p w14:paraId="026F25EE">
            <w:pPr>
              <w:pStyle w:val="45"/>
              <w:ind w:firstLine="0" w:firstLineChars="0"/>
              <w:jc w:val="center"/>
              <w:rPr>
                <w:sz w:val="21"/>
                <w:szCs w:val="21"/>
              </w:rPr>
            </w:pPr>
          </w:p>
        </w:tc>
        <w:tc>
          <w:tcPr>
            <w:tcW w:w="1842" w:type="dxa"/>
          </w:tcPr>
          <w:p w14:paraId="7D0EDC1F">
            <w:pPr>
              <w:pStyle w:val="45"/>
              <w:ind w:firstLine="0" w:firstLineChars="0"/>
              <w:jc w:val="center"/>
              <w:rPr>
                <w:sz w:val="21"/>
                <w:szCs w:val="21"/>
              </w:rPr>
            </w:pPr>
          </w:p>
        </w:tc>
        <w:tc>
          <w:tcPr>
            <w:tcW w:w="1978" w:type="dxa"/>
          </w:tcPr>
          <w:p w14:paraId="3E1F881A">
            <w:pPr>
              <w:pStyle w:val="45"/>
              <w:ind w:firstLine="0" w:firstLineChars="0"/>
              <w:jc w:val="center"/>
              <w:rPr>
                <w:sz w:val="21"/>
                <w:szCs w:val="21"/>
              </w:rPr>
            </w:pPr>
          </w:p>
        </w:tc>
      </w:tr>
      <w:tr w14:paraId="3A190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14:paraId="70DF4224">
            <w:pPr>
              <w:pStyle w:val="45"/>
              <w:ind w:firstLine="0" w:firstLineChars="0"/>
              <w:jc w:val="center"/>
              <w:rPr>
                <w:sz w:val="21"/>
                <w:szCs w:val="21"/>
              </w:rPr>
            </w:pPr>
            <w:r>
              <w:rPr>
                <w:rFonts w:hint="eastAsia"/>
                <w:sz w:val="21"/>
                <w:szCs w:val="21"/>
              </w:rPr>
              <w:t>是否存在雨污混接、私接连管、井体倾斜、连管异常</w:t>
            </w:r>
          </w:p>
        </w:tc>
        <w:tc>
          <w:tcPr>
            <w:tcW w:w="1843" w:type="dxa"/>
          </w:tcPr>
          <w:p w14:paraId="3FF947E7">
            <w:pPr>
              <w:pStyle w:val="45"/>
              <w:ind w:firstLine="0" w:firstLineChars="0"/>
              <w:jc w:val="center"/>
              <w:rPr>
                <w:sz w:val="21"/>
                <w:szCs w:val="21"/>
              </w:rPr>
            </w:pPr>
          </w:p>
        </w:tc>
        <w:tc>
          <w:tcPr>
            <w:tcW w:w="1842" w:type="dxa"/>
          </w:tcPr>
          <w:p w14:paraId="59484740">
            <w:pPr>
              <w:pStyle w:val="45"/>
              <w:ind w:firstLine="0" w:firstLineChars="0"/>
              <w:jc w:val="center"/>
              <w:rPr>
                <w:sz w:val="21"/>
                <w:szCs w:val="21"/>
              </w:rPr>
            </w:pPr>
          </w:p>
        </w:tc>
        <w:tc>
          <w:tcPr>
            <w:tcW w:w="1978" w:type="dxa"/>
          </w:tcPr>
          <w:p w14:paraId="44E25664">
            <w:pPr>
              <w:pStyle w:val="45"/>
              <w:ind w:firstLine="0" w:firstLineChars="0"/>
              <w:jc w:val="center"/>
              <w:rPr>
                <w:sz w:val="21"/>
                <w:szCs w:val="21"/>
              </w:rPr>
            </w:pPr>
          </w:p>
        </w:tc>
      </w:tr>
      <w:tr w14:paraId="726A7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14:paraId="6C86E58E">
            <w:pPr>
              <w:pStyle w:val="45"/>
              <w:ind w:firstLine="0" w:firstLineChars="0"/>
              <w:jc w:val="center"/>
              <w:rPr>
                <w:sz w:val="21"/>
                <w:szCs w:val="21"/>
              </w:rPr>
            </w:pPr>
            <w:r>
              <w:rPr>
                <w:rFonts w:hint="eastAsia"/>
                <w:sz w:val="21"/>
                <w:szCs w:val="21"/>
              </w:rPr>
              <w:t>……</w:t>
            </w:r>
          </w:p>
        </w:tc>
        <w:tc>
          <w:tcPr>
            <w:tcW w:w="1843" w:type="dxa"/>
          </w:tcPr>
          <w:p w14:paraId="0E215739">
            <w:pPr>
              <w:pStyle w:val="45"/>
              <w:ind w:firstLine="0" w:firstLineChars="0"/>
              <w:jc w:val="center"/>
              <w:rPr>
                <w:sz w:val="21"/>
                <w:szCs w:val="21"/>
              </w:rPr>
            </w:pPr>
          </w:p>
        </w:tc>
        <w:tc>
          <w:tcPr>
            <w:tcW w:w="1842" w:type="dxa"/>
          </w:tcPr>
          <w:p w14:paraId="301BE912">
            <w:pPr>
              <w:pStyle w:val="45"/>
              <w:ind w:firstLine="0" w:firstLineChars="0"/>
              <w:jc w:val="center"/>
              <w:rPr>
                <w:sz w:val="21"/>
                <w:szCs w:val="21"/>
              </w:rPr>
            </w:pPr>
          </w:p>
        </w:tc>
        <w:tc>
          <w:tcPr>
            <w:tcW w:w="1978" w:type="dxa"/>
          </w:tcPr>
          <w:p w14:paraId="39C91654">
            <w:pPr>
              <w:pStyle w:val="45"/>
              <w:ind w:firstLine="0" w:firstLineChars="0"/>
              <w:jc w:val="center"/>
              <w:rPr>
                <w:sz w:val="21"/>
                <w:szCs w:val="21"/>
              </w:rPr>
            </w:pPr>
          </w:p>
        </w:tc>
      </w:tr>
    </w:tbl>
    <w:p w14:paraId="79549C80">
      <w:pPr>
        <w:pStyle w:val="196"/>
        <w:rPr>
          <w:sz w:val="21"/>
          <w:szCs w:val="21"/>
        </w:rPr>
      </w:pPr>
      <w:r>
        <w:rPr>
          <w:rFonts w:hint="eastAsia"/>
          <w:sz w:val="21"/>
          <w:szCs w:val="21"/>
        </w:rPr>
        <w:t>泵站</w:t>
      </w:r>
      <w:r>
        <w:rPr>
          <w:sz w:val="21"/>
          <w:szCs w:val="21"/>
        </w:rPr>
        <w:t>巡视包括</w:t>
      </w:r>
      <w:r>
        <w:rPr>
          <w:rFonts w:hint="eastAsia"/>
          <w:sz w:val="21"/>
          <w:szCs w:val="21"/>
        </w:rPr>
        <w:t>但</w:t>
      </w:r>
      <w:r>
        <w:rPr>
          <w:sz w:val="21"/>
          <w:szCs w:val="21"/>
        </w:rPr>
        <w:t>不限于下表内容</w:t>
      </w:r>
    </w:p>
    <w:p w14:paraId="3E04E14C">
      <w:pPr>
        <w:pStyle w:val="45"/>
        <w:ind w:firstLine="199" w:firstLineChars="95"/>
        <w:jc w:val="center"/>
        <w:rPr>
          <w:sz w:val="21"/>
          <w:szCs w:val="21"/>
        </w:rPr>
      </w:pPr>
      <w:r>
        <w:rPr>
          <w:sz w:val="21"/>
          <w:szCs w:val="21"/>
        </w:rPr>
        <w:t xml:space="preserve">B.4 </w:t>
      </w:r>
      <w:r>
        <w:rPr>
          <w:rFonts w:hint="eastAsia"/>
          <w:sz w:val="21"/>
          <w:szCs w:val="21"/>
        </w:rPr>
        <w:t>泵站</w:t>
      </w:r>
      <w:r>
        <w:rPr>
          <w:sz w:val="21"/>
          <w:szCs w:val="21"/>
        </w:rPr>
        <w:t>巡视内容记录单</w:t>
      </w:r>
    </w:p>
    <w:tbl>
      <w:tblPr>
        <w:tblStyle w:val="29"/>
        <w:tblW w:w="8498" w:type="dxa"/>
        <w:tblInd w:w="8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548"/>
        <w:gridCol w:w="3115"/>
      </w:tblGrid>
      <w:tr w14:paraId="115FA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5" w:type="dxa"/>
            <w:vAlign w:val="center"/>
          </w:tcPr>
          <w:p w14:paraId="5C43F1C1">
            <w:pPr>
              <w:pStyle w:val="45"/>
              <w:ind w:firstLine="0" w:firstLineChars="0"/>
              <w:jc w:val="center"/>
              <w:rPr>
                <w:sz w:val="21"/>
                <w:szCs w:val="21"/>
              </w:rPr>
            </w:pPr>
            <w:r>
              <w:rPr>
                <w:rFonts w:hint="eastAsia" w:hAnsi="宋体" w:cs="宋体"/>
                <w:b/>
                <w:sz w:val="21"/>
                <w:szCs w:val="21"/>
              </w:rPr>
              <w:t>巡视</w:t>
            </w:r>
            <w:r>
              <w:rPr>
                <w:rFonts w:hAnsi="宋体" w:cs="宋体"/>
                <w:b/>
                <w:sz w:val="21"/>
                <w:szCs w:val="21"/>
              </w:rPr>
              <w:t>项目</w:t>
            </w:r>
          </w:p>
        </w:tc>
        <w:tc>
          <w:tcPr>
            <w:tcW w:w="2548" w:type="dxa"/>
            <w:vAlign w:val="center"/>
          </w:tcPr>
          <w:p w14:paraId="359E6E74">
            <w:pPr>
              <w:pStyle w:val="45"/>
              <w:ind w:firstLine="0" w:firstLineChars="0"/>
              <w:jc w:val="center"/>
              <w:rPr>
                <w:sz w:val="21"/>
                <w:szCs w:val="21"/>
              </w:rPr>
            </w:pPr>
            <w:r>
              <w:rPr>
                <w:rFonts w:hint="eastAsia" w:hAnsi="宋体" w:cs="宋体"/>
                <w:b/>
                <w:sz w:val="21"/>
                <w:szCs w:val="21"/>
              </w:rPr>
              <w:t>情况</w:t>
            </w:r>
            <w:r>
              <w:rPr>
                <w:rFonts w:hAnsi="宋体" w:cs="宋体"/>
                <w:b/>
                <w:sz w:val="21"/>
                <w:szCs w:val="21"/>
              </w:rPr>
              <w:t>记录</w:t>
            </w:r>
          </w:p>
        </w:tc>
        <w:tc>
          <w:tcPr>
            <w:tcW w:w="3115" w:type="dxa"/>
            <w:vAlign w:val="center"/>
          </w:tcPr>
          <w:p w14:paraId="1A001CDA">
            <w:pPr>
              <w:pStyle w:val="45"/>
              <w:ind w:firstLine="0" w:firstLineChars="0"/>
              <w:jc w:val="center"/>
              <w:rPr>
                <w:sz w:val="21"/>
                <w:szCs w:val="21"/>
              </w:rPr>
            </w:pPr>
            <w:r>
              <w:rPr>
                <w:rFonts w:hint="eastAsia" w:hAnsi="宋体" w:cs="宋体"/>
                <w:b/>
                <w:sz w:val="21"/>
                <w:szCs w:val="21"/>
              </w:rPr>
              <w:t>情况</w:t>
            </w:r>
            <w:r>
              <w:rPr>
                <w:rFonts w:hAnsi="宋体" w:cs="宋体"/>
                <w:b/>
                <w:sz w:val="21"/>
                <w:szCs w:val="21"/>
              </w:rPr>
              <w:t>说明</w:t>
            </w:r>
          </w:p>
        </w:tc>
      </w:tr>
      <w:tr w14:paraId="0732D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Pr>
          <w:p w14:paraId="1C9674C9">
            <w:pPr>
              <w:pStyle w:val="45"/>
              <w:ind w:firstLine="0" w:firstLineChars="0"/>
              <w:jc w:val="center"/>
              <w:rPr>
                <w:sz w:val="21"/>
                <w:szCs w:val="21"/>
              </w:rPr>
            </w:pPr>
            <w:r>
              <w:rPr>
                <w:rFonts w:hint="eastAsia"/>
                <w:sz w:val="21"/>
                <w:szCs w:val="21"/>
              </w:rPr>
              <w:t>是否</w:t>
            </w:r>
            <w:r>
              <w:rPr>
                <w:sz w:val="21"/>
                <w:szCs w:val="21"/>
              </w:rPr>
              <w:t>存在漏水</w:t>
            </w:r>
          </w:p>
        </w:tc>
        <w:tc>
          <w:tcPr>
            <w:tcW w:w="2548" w:type="dxa"/>
          </w:tcPr>
          <w:p w14:paraId="530AF452">
            <w:pPr>
              <w:pStyle w:val="45"/>
              <w:ind w:firstLine="0" w:firstLineChars="0"/>
              <w:jc w:val="center"/>
              <w:rPr>
                <w:sz w:val="21"/>
                <w:szCs w:val="21"/>
              </w:rPr>
            </w:pPr>
          </w:p>
        </w:tc>
        <w:tc>
          <w:tcPr>
            <w:tcW w:w="3115" w:type="dxa"/>
          </w:tcPr>
          <w:p w14:paraId="664BDB8F">
            <w:pPr>
              <w:pStyle w:val="45"/>
              <w:ind w:firstLine="0" w:firstLineChars="0"/>
              <w:jc w:val="center"/>
              <w:rPr>
                <w:sz w:val="21"/>
                <w:szCs w:val="21"/>
              </w:rPr>
            </w:pPr>
          </w:p>
        </w:tc>
      </w:tr>
      <w:tr w14:paraId="02CD8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Pr>
          <w:p w14:paraId="44FF2E33">
            <w:pPr>
              <w:pStyle w:val="45"/>
              <w:ind w:firstLine="0" w:firstLineChars="0"/>
              <w:jc w:val="center"/>
              <w:rPr>
                <w:sz w:val="21"/>
                <w:szCs w:val="21"/>
              </w:rPr>
            </w:pPr>
            <w:r>
              <w:rPr>
                <w:rFonts w:hint="eastAsia"/>
                <w:sz w:val="21"/>
                <w:szCs w:val="21"/>
              </w:rPr>
              <w:t>是否</w:t>
            </w:r>
            <w:r>
              <w:rPr>
                <w:sz w:val="21"/>
                <w:szCs w:val="21"/>
              </w:rPr>
              <w:t>存在设备</w:t>
            </w:r>
            <w:r>
              <w:rPr>
                <w:rFonts w:hint="eastAsia"/>
                <w:sz w:val="21"/>
                <w:szCs w:val="21"/>
              </w:rPr>
              <w:t>异响</w:t>
            </w:r>
          </w:p>
        </w:tc>
        <w:tc>
          <w:tcPr>
            <w:tcW w:w="2548" w:type="dxa"/>
          </w:tcPr>
          <w:p w14:paraId="0C9C3FAF">
            <w:pPr>
              <w:pStyle w:val="45"/>
              <w:ind w:firstLine="0" w:firstLineChars="0"/>
              <w:jc w:val="center"/>
              <w:rPr>
                <w:sz w:val="21"/>
                <w:szCs w:val="21"/>
              </w:rPr>
            </w:pPr>
          </w:p>
        </w:tc>
        <w:tc>
          <w:tcPr>
            <w:tcW w:w="3115" w:type="dxa"/>
          </w:tcPr>
          <w:p w14:paraId="6143D84A">
            <w:pPr>
              <w:pStyle w:val="45"/>
              <w:ind w:firstLine="0" w:firstLineChars="0"/>
              <w:jc w:val="center"/>
              <w:rPr>
                <w:sz w:val="21"/>
                <w:szCs w:val="21"/>
              </w:rPr>
            </w:pPr>
          </w:p>
        </w:tc>
      </w:tr>
      <w:tr w14:paraId="0B265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Pr>
          <w:p w14:paraId="21A1000E">
            <w:pPr>
              <w:pStyle w:val="45"/>
              <w:ind w:firstLine="0" w:firstLineChars="0"/>
              <w:jc w:val="center"/>
              <w:rPr>
                <w:sz w:val="21"/>
                <w:szCs w:val="21"/>
              </w:rPr>
            </w:pPr>
            <w:r>
              <w:rPr>
                <w:rFonts w:hint="eastAsia" w:hAnsi="宋体"/>
                <w:sz w:val="21"/>
                <w:szCs w:val="21"/>
              </w:rPr>
              <w:t>仪表监控设备是否</w:t>
            </w:r>
            <w:r>
              <w:rPr>
                <w:rFonts w:hAnsi="宋体"/>
                <w:sz w:val="21"/>
                <w:szCs w:val="21"/>
              </w:rPr>
              <w:t>正常</w:t>
            </w:r>
          </w:p>
        </w:tc>
        <w:tc>
          <w:tcPr>
            <w:tcW w:w="2548" w:type="dxa"/>
          </w:tcPr>
          <w:p w14:paraId="388BEA29">
            <w:pPr>
              <w:pStyle w:val="45"/>
              <w:ind w:firstLine="0" w:firstLineChars="0"/>
              <w:jc w:val="center"/>
              <w:rPr>
                <w:sz w:val="21"/>
                <w:szCs w:val="21"/>
              </w:rPr>
            </w:pPr>
          </w:p>
        </w:tc>
        <w:tc>
          <w:tcPr>
            <w:tcW w:w="3115" w:type="dxa"/>
          </w:tcPr>
          <w:p w14:paraId="6AA305E7">
            <w:pPr>
              <w:pStyle w:val="45"/>
              <w:ind w:firstLine="0" w:firstLineChars="0"/>
              <w:jc w:val="center"/>
              <w:rPr>
                <w:sz w:val="21"/>
                <w:szCs w:val="21"/>
              </w:rPr>
            </w:pPr>
          </w:p>
        </w:tc>
      </w:tr>
      <w:tr w14:paraId="0A25B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Pr>
          <w:p w14:paraId="589976F0">
            <w:pPr>
              <w:pStyle w:val="45"/>
              <w:ind w:firstLine="0" w:firstLineChars="0"/>
              <w:jc w:val="center"/>
              <w:rPr>
                <w:sz w:val="21"/>
                <w:szCs w:val="21"/>
              </w:rPr>
            </w:pPr>
            <w:r>
              <w:rPr>
                <w:rFonts w:hint="eastAsia"/>
                <w:sz w:val="21"/>
                <w:szCs w:val="21"/>
              </w:rPr>
              <w:t>……</w:t>
            </w:r>
          </w:p>
        </w:tc>
        <w:tc>
          <w:tcPr>
            <w:tcW w:w="2548" w:type="dxa"/>
          </w:tcPr>
          <w:p w14:paraId="1274BD44">
            <w:pPr>
              <w:pStyle w:val="45"/>
              <w:ind w:firstLine="0" w:firstLineChars="0"/>
              <w:jc w:val="center"/>
              <w:rPr>
                <w:sz w:val="21"/>
                <w:szCs w:val="21"/>
              </w:rPr>
            </w:pPr>
          </w:p>
        </w:tc>
        <w:tc>
          <w:tcPr>
            <w:tcW w:w="3115" w:type="dxa"/>
          </w:tcPr>
          <w:p w14:paraId="238D98A5">
            <w:pPr>
              <w:pStyle w:val="45"/>
              <w:ind w:firstLine="0" w:firstLineChars="0"/>
              <w:jc w:val="center"/>
              <w:rPr>
                <w:sz w:val="21"/>
                <w:szCs w:val="21"/>
              </w:rPr>
            </w:pPr>
          </w:p>
        </w:tc>
      </w:tr>
    </w:tbl>
    <w:p w14:paraId="649AA543">
      <w:pPr>
        <w:pStyle w:val="196"/>
        <w:rPr>
          <w:sz w:val="21"/>
          <w:szCs w:val="21"/>
        </w:rPr>
      </w:pPr>
      <w:r>
        <w:rPr>
          <w:rFonts w:hint="eastAsia"/>
          <w:sz w:val="21"/>
          <w:szCs w:val="21"/>
        </w:rPr>
        <w:t>预处理设施巡视包括但不限于下</w:t>
      </w:r>
      <w:r>
        <w:rPr>
          <w:sz w:val="21"/>
          <w:szCs w:val="21"/>
        </w:rPr>
        <w:t>表内容</w:t>
      </w:r>
    </w:p>
    <w:p w14:paraId="1BC2DC86">
      <w:pPr>
        <w:pStyle w:val="45"/>
        <w:ind w:firstLine="0" w:firstLineChars="0"/>
        <w:jc w:val="center"/>
        <w:rPr>
          <w:sz w:val="21"/>
          <w:szCs w:val="21"/>
        </w:rPr>
      </w:pPr>
      <w:r>
        <w:rPr>
          <w:sz w:val="21"/>
          <w:szCs w:val="21"/>
        </w:rPr>
        <w:t xml:space="preserve">B.5 </w:t>
      </w:r>
      <w:r>
        <w:rPr>
          <w:rFonts w:hint="eastAsia"/>
          <w:sz w:val="21"/>
          <w:szCs w:val="21"/>
        </w:rPr>
        <w:t>预处理</w:t>
      </w:r>
      <w:r>
        <w:rPr>
          <w:sz w:val="21"/>
          <w:szCs w:val="21"/>
        </w:rPr>
        <w:t>设施巡视内容记录</w:t>
      </w:r>
      <w:r>
        <w:rPr>
          <w:rFonts w:hint="eastAsia"/>
          <w:sz w:val="21"/>
          <w:szCs w:val="21"/>
        </w:rPr>
        <w:t>单</w:t>
      </w:r>
    </w:p>
    <w:tbl>
      <w:tblPr>
        <w:tblStyle w:val="29"/>
        <w:tblW w:w="8498" w:type="dxa"/>
        <w:tblInd w:w="8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548"/>
        <w:gridCol w:w="3115"/>
      </w:tblGrid>
      <w:tr w14:paraId="447C4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14:paraId="1D92CAB6">
            <w:pPr>
              <w:pStyle w:val="45"/>
              <w:ind w:firstLine="0" w:firstLineChars="0"/>
              <w:jc w:val="center"/>
              <w:rPr>
                <w:sz w:val="21"/>
                <w:szCs w:val="21"/>
              </w:rPr>
            </w:pPr>
            <w:r>
              <w:rPr>
                <w:rFonts w:hint="eastAsia" w:hAnsi="宋体" w:cs="宋体"/>
                <w:b/>
                <w:sz w:val="21"/>
                <w:szCs w:val="21"/>
              </w:rPr>
              <w:t>巡视</w:t>
            </w:r>
            <w:r>
              <w:rPr>
                <w:rFonts w:hAnsi="宋体" w:cs="宋体"/>
                <w:b/>
                <w:sz w:val="21"/>
                <w:szCs w:val="21"/>
              </w:rPr>
              <w:t>项目</w:t>
            </w:r>
          </w:p>
        </w:tc>
        <w:tc>
          <w:tcPr>
            <w:tcW w:w="2548" w:type="dxa"/>
            <w:vAlign w:val="center"/>
          </w:tcPr>
          <w:p w14:paraId="23776D47">
            <w:pPr>
              <w:pStyle w:val="45"/>
              <w:ind w:firstLine="0" w:firstLineChars="0"/>
              <w:jc w:val="center"/>
              <w:rPr>
                <w:sz w:val="21"/>
                <w:szCs w:val="21"/>
              </w:rPr>
            </w:pPr>
            <w:r>
              <w:rPr>
                <w:rFonts w:hint="eastAsia" w:hAnsi="宋体" w:cs="宋体"/>
                <w:b/>
                <w:sz w:val="21"/>
                <w:szCs w:val="21"/>
              </w:rPr>
              <w:t>情况</w:t>
            </w:r>
            <w:r>
              <w:rPr>
                <w:rFonts w:hAnsi="宋体" w:cs="宋体"/>
                <w:b/>
                <w:sz w:val="21"/>
                <w:szCs w:val="21"/>
              </w:rPr>
              <w:t>记录</w:t>
            </w:r>
          </w:p>
        </w:tc>
        <w:tc>
          <w:tcPr>
            <w:tcW w:w="3115" w:type="dxa"/>
            <w:vAlign w:val="center"/>
          </w:tcPr>
          <w:p w14:paraId="37A8095F">
            <w:pPr>
              <w:pStyle w:val="45"/>
              <w:ind w:firstLine="0" w:firstLineChars="0"/>
              <w:jc w:val="center"/>
              <w:rPr>
                <w:sz w:val="21"/>
                <w:szCs w:val="21"/>
              </w:rPr>
            </w:pPr>
            <w:r>
              <w:rPr>
                <w:rFonts w:hint="eastAsia" w:hAnsi="宋体" w:cs="宋体"/>
                <w:b/>
                <w:sz w:val="21"/>
                <w:szCs w:val="21"/>
              </w:rPr>
              <w:t>情况</w:t>
            </w:r>
            <w:r>
              <w:rPr>
                <w:rFonts w:hAnsi="宋体" w:cs="宋体"/>
                <w:b/>
                <w:sz w:val="21"/>
                <w:szCs w:val="21"/>
              </w:rPr>
              <w:t>说明</w:t>
            </w:r>
          </w:p>
        </w:tc>
      </w:tr>
      <w:tr w14:paraId="4A027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Pr>
          <w:p w14:paraId="6FB2B56B">
            <w:pPr>
              <w:pStyle w:val="45"/>
              <w:ind w:firstLine="0" w:firstLineChars="0"/>
              <w:jc w:val="center"/>
              <w:rPr>
                <w:sz w:val="21"/>
                <w:szCs w:val="21"/>
              </w:rPr>
            </w:pPr>
            <w:r>
              <w:rPr>
                <w:rFonts w:hint="eastAsia"/>
                <w:sz w:val="21"/>
                <w:szCs w:val="21"/>
              </w:rPr>
              <w:t>是否</w:t>
            </w:r>
            <w:r>
              <w:rPr>
                <w:sz w:val="21"/>
                <w:szCs w:val="21"/>
              </w:rPr>
              <w:t>有明显异味</w:t>
            </w:r>
          </w:p>
        </w:tc>
        <w:tc>
          <w:tcPr>
            <w:tcW w:w="2548" w:type="dxa"/>
          </w:tcPr>
          <w:p w14:paraId="35E6C8E0">
            <w:pPr>
              <w:pStyle w:val="45"/>
              <w:ind w:firstLine="0" w:firstLineChars="0"/>
              <w:jc w:val="center"/>
              <w:rPr>
                <w:sz w:val="21"/>
                <w:szCs w:val="21"/>
              </w:rPr>
            </w:pPr>
          </w:p>
        </w:tc>
        <w:tc>
          <w:tcPr>
            <w:tcW w:w="3115" w:type="dxa"/>
          </w:tcPr>
          <w:p w14:paraId="71B50EB7">
            <w:pPr>
              <w:pStyle w:val="45"/>
              <w:ind w:firstLine="0" w:firstLineChars="0"/>
              <w:jc w:val="center"/>
              <w:rPr>
                <w:sz w:val="21"/>
                <w:szCs w:val="21"/>
              </w:rPr>
            </w:pPr>
          </w:p>
        </w:tc>
      </w:tr>
      <w:tr w14:paraId="311E1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Pr>
          <w:p w14:paraId="5CB86CC4">
            <w:pPr>
              <w:pStyle w:val="45"/>
              <w:ind w:firstLine="0" w:firstLineChars="0"/>
              <w:jc w:val="center"/>
              <w:rPr>
                <w:sz w:val="21"/>
                <w:szCs w:val="21"/>
              </w:rPr>
            </w:pPr>
            <w:r>
              <w:rPr>
                <w:rFonts w:hint="eastAsia"/>
                <w:sz w:val="21"/>
                <w:szCs w:val="21"/>
              </w:rPr>
              <w:t>设施</w:t>
            </w:r>
            <w:r>
              <w:rPr>
                <w:sz w:val="21"/>
                <w:szCs w:val="21"/>
              </w:rPr>
              <w:t>是否堵塞</w:t>
            </w:r>
          </w:p>
        </w:tc>
        <w:tc>
          <w:tcPr>
            <w:tcW w:w="2548" w:type="dxa"/>
          </w:tcPr>
          <w:p w14:paraId="2A318740">
            <w:pPr>
              <w:pStyle w:val="45"/>
              <w:ind w:firstLine="0" w:firstLineChars="0"/>
              <w:jc w:val="center"/>
              <w:rPr>
                <w:sz w:val="21"/>
                <w:szCs w:val="21"/>
              </w:rPr>
            </w:pPr>
          </w:p>
        </w:tc>
        <w:tc>
          <w:tcPr>
            <w:tcW w:w="3115" w:type="dxa"/>
          </w:tcPr>
          <w:p w14:paraId="491E793E">
            <w:pPr>
              <w:pStyle w:val="45"/>
              <w:ind w:firstLine="0" w:firstLineChars="0"/>
              <w:jc w:val="center"/>
              <w:rPr>
                <w:sz w:val="21"/>
                <w:szCs w:val="21"/>
              </w:rPr>
            </w:pPr>
          </w:p>
        </w:tc>
      </w:tr>
      <w:tr w14:paraId="6129C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Pr>
          <w:p w14:paraId="6A163E16">
            <w:pPr>
              <w:pStyle w:val="45"/>
              <w:ind w:firstLine="0" w:firstLineChars="0"/>
              <w:jc w:val="center"/>
              <w:rPr>
                <w:sz w:val="21"/>
                <w:szCs w:val="21"/>
              </w:rPr>
            </w:pPr>
            <w:r>
              <w:rPr>
                <w:rFonts w:hint="eastAsia"/>
                <w:sz w:val="21"/>
                <w:szCs w:val="21"/>
              </w:rPr>
              <w:t>标志</w:t>
            </w:r>
            <w:r>
              <w:rPr>
                <w:sz w:val="21"/>
                <w:szCs w:val="21"/>
              </w:rPr>
              <w:t>标识是否清晰</w:t>
            </w:r>
          </w:p>
        </w:tc>
        <w:tc>
          <w:tcPr>
            <w:tcW w:w="2548" w:type="dxa"/>
          </w:tcPr>
          <w:p w14:paraId="7258B857">
            <w:pPr>
              <w:pStyle w:val="45"/>
              <w:ind w:firstLine="0" w:firstLineChars="0"/>
              <w:jc w:val="center"/>
              <w:rPr>
                <w:sz w:val="21"/>
                <w:szCs w:val="21"/>
              </w:rPr>
            </w:pPr>
          </w:p>
        </w:tc>
        <w:tc>
          <w:tcPr>
            <w:tcW w:w="3115" w:type="dxa"/>
          </w:tcPr>
          <w:p w14:paraId="50A4E674">
            <w:pPr>
              <w:pStyle w:val="45"/>
              <w:ind w:firstLine="0" w:firstLineChars="0"/>
              <w:jc w:val="center"/>
              <w:rPr>
                <w:sz w:val="21"/>
                <w:szCs w:val="21"/>
              </w:rPr>
            </w:pPr>
          </w:p>
        </w:tc>
      </w:tr>
      <w:tr w14:paraId="34EC1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Pr>
          <w:p w14:paraId="1B81307F">
            <w:pPr>
              <w:pStyle w:val="45"/>
              <w:ind w:firstLine="0" w:firstLineChars="0"/>
              <w:jc w:val="center"/>
              <w:rPr>
                <w:sz w:val="21"/>
                <w:szCs w:val="21"/>
              </w:rPr>
            </w:pPr>
            <w:r>
              <w:rPr>
                <w:rFonts w:hint="eastAsia"/>
                <w:sz w:val="21"/>
                <w:szCs w:val="21"/>
              </w:rPr>
              <w:t>……</w:t>
            </w:r>
          </w:p>
        </w:tc>
        <w:tc>
          <w:tcPr>
            <w:tcW w:w="2548" w:type="dxa"/>
          </w:tcPr>
          <w:p w14:paraId="462E331B">
            <w:pPr>
              <w:pStyle w:val="45"/>
              <w:ind w:firstLine="0" w:firstLineChars="0"/>
              <w:jc w:val="center"/>
              <w:rPr>
                <w:sz w:val="21"/>
                <w:szCs w:val="21"/>
              </w:rPr>
            </w:pPr>
          </w:p>
        </w:tc>
        <w:tc>
          <w:tcPr>
            <w:tcW w:w="3115" w:type="dxa"/>
          </w:tcPr>
          <w:p w14:paraId="756B6AC5">
            <w:pPr>
              <w:pStyle w:val="45"/>
              <w:ind w:firstLine="0" w:firstLineChars="0"/>
              <w:jc w:val="center"/>
              <w:rPr>
                <w:sz w:val="21"/>
                <w:szCs w:val="21"/>
              </w:rPr>
            </w:pPr>
          </w:p>
        </w:tc>
      </w:tr>
    </w:tbl>
    <w:p w14:paraId="5F5D1204">
      <w:pPr>
        <w:pStyle w:val="45"/>
        <w:ind w:firstLine="0" w:firstLineChars="0"/>
        <w:jc w:val="center"/>
        <w:rPr>
          <w:sz w:val="21"/>
          <w:szCs w:val="21"/>
        </w:rPr>
      </w:pPr>
    </w:p>
    <w:p w14:paraId="108915A6">
      <w:pPr>
        <w:widowControl/>
        <w:adjustRightInd/>
        <w:spacing w:line="240" w:lineRule="auto"/>
        <w:jc w:val="left"/>
        <w:rPr>
          <w:sz w:val="21"/>
          <w:szCs w:val="21"/>
        </w:rPr>
      </w:pPr>
      <w:r>
        <w:rPr>
          <w:sz w:val="21"/>
          <w:szCs w:val="21"/>
        </w:rPr>
        <w:br w:type="page"/>
      </w:r>
    </w:p>
    <w:p w14:paraId="76102DE2">
      <w:pPr>
        <w:widowControl/>
        <w:adjustRightInd/>
        <w:spacing w:line="240" w:lineRule="auto"/>
        <w:jc w:val="left"/>
        <w:rPr>
          <w:rFonts w:ascii="黑体" w:hAnsi="Times New Roman" w:eastAsia="黑体"/>
          <w:kern w:val="0"/>
          <w:sz w:val="21"/>
          <w:szCs w:val="21"/>
        </w:rPr>
      </w:pPr>
    </w:p>
    <w:p w14:paraId="65BD3A39">
      <w:pPr>
        <w:pStyle w:val="65"/>
        <w:spacing w:before="78" w:after="156"/>
        <w:ind w:left="0"/>
        <w:rPr>
          <w:sz w:val="21"/>
          <w:szCs w:val="21"/>
        </w:rPr>
      </w:pPr>
      <w:bookmarkStart w:id="55" w:name="_Toc18925"/>
      <w:r>
        <w:rPr>
          <w:sz w:val="21"/>
          <w:szCs w:val="21"/>
        </w:rPr>
        <w:br w:type="textWrapping"/>
      </w:r>
      <w:bookmarkStart w:id="56" w:name="_Toc186045872"/>
      <w:r>
        <w:rPr>
          <w:rFonts w:hint="eastAsia"/>
          <w:sz w:val="21"/>
          <w:szCs w:val="21"/>
        </w:rPr>
        <w:t>（资料性）</w:t>
      </w:r>
      <w:r>
        <w:rPr>
          <w:sz w:val="21"/>
          <w:szCs w:val="21"/>
        </w:rPr>
        <w:br w:type="textWrapping"/>
      </w:r>
      <w:r>
        <w:rPr>
          <w:rFonts w:hint="eastAsia" w:ascii="Times New Roman"/>
          <w:sz w:val="21"/>
          <w:szCs w:val="21"/>
        </w:rPr>
        <w:t>排水管网养护</w:t>
      </w:r>
      <w:bookmarkEnd w:id="55"/>
      <w:bookmarkEnd w:id="56"/>
    </w:p>
    <w:p w14:paraId="276F981E">
      <w:pPr>
        <w:pStyle w:val="196"/>
        <w:rPr>
          <w:rFonts w:cs="宋体"/>
          <w:kern w:val="0"/>
          <w:sz w:val="21"/>
          <w:szCs w:val="21"/>
        </w:rPr>
      </w:pPr>
      <w:r>
        <w:rPr>
          <w:rFonts w:hint="eastAsia" w:cs="宋体"/>
          <w:kern w:val="0"/>
          <w:sz w:val="21"/>
          <w:szCs w:val="21"/>
        </w:rPr>
        <w:t>排水管道、检查井和雨水口应定期清理石块等阻碍排水的杂物，其允许积泥深度应符合下表C.1的规定。</w:t>
      </w:r>
    </w:p>
    <w:p w14:paraId="7F2B7097">
      <w:pPr>
        <w:pStyle w:val="66"/>
        <w:numPr>
          <w:ilvl w:val="0"/>
          <w:numId w:val="0"/>
        </w:numPr>
        <w:spacing w:before="156" w:after="156"/>
        <w:rPr>
          <w:sz w:val="21"/>
          <w:szCs w:val="21"/>
        </w:rPr>
      </w:pPr>
      <w:r>
        <w:rPr>
          <w:rFonts w:hint="eastAsia"/>
          <w:sz w:val="21"/>
          <w:szCs w:val="21"/>
        </w:rPr>
        <w:t>表</w:t>
      </w:r>
      <w:r>
        <w:rPr>
          <w:sz w:val="21"/>
          <w:szCs w:val="21"/>
        </w:rPr>
        <w:t>C</w:t>
      </w:r>
      <w:r>
        <w:rPr>
          <w:rFonts w:hint="eastAsia"/>
          <w:sz w:val="21"/>
          <w:szCs w:val="21"/>
        </w:rPr>
        <w:t>.1 检查井和雨水口的允许积泥深度</w:t>
      </w:r>
    </w:p>
    <w:tbl>
      <w:tblPr>
        <w:tblStyle w:val="29"/>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3115"/>
        <w:gridCol w:w="3115"/>
      </w:tblGrid>
      <w:tr w14:paraId="7C023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Align w:val="center"/>
          </w:tcPr>
          <w:p w14:paraId="408B4BD0">
            <w:pPr>
              <w:autoSpaceDE w:val="0"/>
              <w:autoSpaceDN w:val="0"/>
              <w:spacing w:line="240" w:lineRule="auto"/>
              <w:jc w:val="center"/>
              <w:rPr>
                <w:rFonts w:ascii="宋体" w:hAnsi="Times New Roman" w:cs="宋体"/>
                <w:kern w:val="0"/>
                <w:sz w:val="21"/>
                <w:szCs w:val="21"/>
              </w:rPr>
            </w:pPr>
            <w:r>
              <w:rPr>
                <w:rFonts w:hint="eastAsia" w:ascii="宋体" w:hAnsi="Times New Roman" w:cs="宋体"/>
                <w:kern w:val="0"/>
                <w:sz w:val="21"/>
                <w:szCs w:val="21"/>
              </w:rPr>
              <w:t>设施类别</w:t>
            </w:r>
          </w:p>
        </w:tc>
        <w:tc>
          <w:tcPr>
            <w:tcW w:w="6230" w:type="dxa"/>
            <w:gridSpan w:val="2"/>
            <w:vAlign w:val="center"/>
          </w:tcPr>
          <w:p w14:paraId="3AE84740">
            <w:pPr>
              <w:jc w:val="center"/>
              <w:rPr>
                <w:sz w:val="21"/>
                <w:szCs w:val="21"/>
              </w:rPr>
            </w:pPr>
            <w:r>
              <w:rPr>
                <w:rFonts w:hint="eastAsia" w:ascii="宋体" w:hAnsi="Times New Roman" w:cs="宋体"/>
                <w:kern w:val="0"/>
                <w:sz w:val="21"/>
                <w:szCs w:val="21"/>
              </w:rPr>
              <w:t>允许积泥深度</w:t>
            </w:r>
          </w:p>
        </w:tc>
      </w:tr>
      <w:tr w14:paraId="0FBC6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Align w:val="center"/>
          </w:tcPr>
          <w:p w14:paraId="7AFF0496">
            <w:pPr>
              <w:autoSpaceDE w:val="0"/>
              <w:autoSpaceDN w:val="0"/>
              <w:spacing w:line="240" w:lineRule="auto"/>
              <w:jc w:val="center"/>
              <w:rPr>
                <w:rFonts w:ascii="宋体" w:hAnsi="Times New Roman" w:cs="宋体"/>
                <w:kern w:val="0"/>
                <w:sz w:val="21"/>
                <w:szCs w:val="21"/>
              </w:rPr>
            </w:pPr>
            <w:r>
              <w:rPr>
                <w:rFonts w:hint="eastAsia" w:ascii="宋体" w:hAnsi="Times New Roman" w:cs="宋体"/>
                <w:kern w:val="0"/>
                <w:sz w:val="21"/>
                <w:szCs w:val="21"/>
              </w:rPr>
              <w:t>排水管道</w:t>
            </w:r>
          </w:p>
        </w:tc>
        <w:tc>
          <w:tcPr>
            <w:tcW w:w="6230" w:type="dxa"/>
            <w:gridSpan w:val="2"/>
            <w:vAlign w:val="center"/>
          </w:tcPr>
          <w:p w14:paraId="245FF165">
            <w:pPr>
              <w:jc w:val="center"/>
              <w:rPr>
                <w:sz w:val="21"/>
                <w:szCs w:val="21"/>
              </w:rPr>
            </w:pPr>
            <w:r>
              <w:rPr>
                <w:rFonts w:hint="eastAsia" w:ascii="宋体" w:hAnsi="Times New Roman" w:cs="宋体"/>
                <w:kern w:val="0"/>
                <w:sz w:val="21"/>
                <w:szCs w:val="21"/>
              </w:rPr>
              <w:t>管内径高度的</w:t>
            </w:r>
            <w:r>
              <w:rPr>
                <w:rFonts w:ascii="宋体" w:hAnsi="Times New Roman" w:cs="宋体"/>
                <w:kern w:val="0"/>
                <w:sz w:val="21"/>
                <w:szCs w:val="21"/>
              </w:rPr>
              <w:t>1/5</w:t>
            </w:r>
          </w:p>
        </w:tc>
      </w:tr>
      <w:tr w14:paraId="2174E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restart"/>
            <w:vAlign w:val="center"/>
          </w:tcPr>
          <w:p w14:paraId="4B182491">
            <w:pPr>
              <w:autoSpaceDE w:val="0"/>
              <w:autoSpaceDN w:val="0"/>
              <w:spacing w:line="240" w:lineRule="auto"/>
              <w:jc w:val="center"/>
              <w:rPr>
                <w:rFonts w:ascii="宋体" w:hAnsi="Times New Roman" w:cs="宋体"/>
                <w:kern w:val="0"/>
                <w:sz w:val="21"/>
                <w:szCs w:val="21"/>
              </w:rPr>
            </w:pPr>
            <w:r>
              <w:rPr>
                <w:rFonts w:hint="eastAsia" w:ascii="宋体" w:hAnsi="Times New Roman" w:cs="宋体"/>
                <w:kern w:val="0"/>
                <w:sz w:val="21"/>
                <w:szCs w:val="21"/>
              </w:rPr>
              <w:t>检查井</w:t>
            </w:r>
          </w:p>
        </w:tc>
        <w:tc>
          <w:tcPr>
            <w:tcW w:w="3115" w:type="dxa"/>
            <w:vAlign w:val="center"/>
          </w:tcPr>
          <w:p w14:paraId="783FA644">
            <w:pPr>
              <w:autoSpaceDE w:val="0"/>
              <w:autoSpaceDN w:val="0"/>
              <w:spacing w:line="240" w:lineRule="auto"/>
              <w:jc w:val="center"/>
              <w:rPr>
                <w:rFonts w:ascii="宋体" w:hAnsi="Times New Roman" w:cs="宋体"/>
                <w:kern w:val="0"/>
                <w:sz w:val="21"/>
                <w:szCs w:val="21"/>
              </w:rPr>
            </w:pPr>
            <w:r>
              <w:rPr>
                <w:rFonts w:hint="eastAsia" w:ascii="宋体" w:hAnsi="Times New Roman" w:cs="宋体"/>
                <w:kern w:val="0"/>
                <w:sz w:val="21"/>
                <w:szCs w:val="21"/>
              </w:rPr>
              <w:t>有沉泥槽</w:t>
            </w:r>
          </w:p>
        </w:tc>
        <w:tc>
          <w:tcPr>
            <w:tcW w:w="3115" w:type="dxa"/>
            <w:vAlign w:val="center"/>
          </w:tcPr>
          <w:p w14:paraId="3CDA6581">
            <w:pPr>
              <w:jc w:val="center"/>
              <w:rPr>
                <w:sz w:val="21"/>
                <w:szCs w:val="21"/>
              </w:rPr>
            </w:pPr>
            <w:r>
              <w:rPr>
                <w:rFonts w:hint="eastAsia" w:ascii="宋体" w:hAnsi="Times New Roman" w:cs="宋体"/>
                <w:kern w:val="0"/>
                <w:sz w:val="21"/>
                <w:szCs w:val="21"/>
              </w:rPr>
              <w:t>管底以下</w:t>
            </w:r>
            <w:r>
              <w:rPr>
                <w:rFonts w:ascii="宋体" w:hAnsi="Times New Roman" w:cs="宋体"/>
                <w:kern w:val="0"/>
                <w:sz w:val="21"/>
                <w:szCs w:val="21"/>
              </w:rPr>
              <w:t>50 mm</w:t>
            </w:r>
          </w:p>
        </w:tc>
      </w:tr>
      <w:tr w14:paraId="731B3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continue"/>
            <w:vAlign w:val="center"/>
          </w:tcPr>
          <w:p w14:paraId="1CED4019">
            <w:pPr>
              <w:jc w:val="center"/>
              <w:rPr>
                <w:sz w:val="21"/>
                <w:szCs w:val="21"/>
              </w:rPr>
            </w:pPr>
          </w:p>
        </w:tc>
        <w:tc>
          <w:tcPr>
            <w:tcW w:w="3115" w:type="dxa"/>
            <w:vAlign w:val="center"/>
          </w:tcPr>
          <w:p w14:paraId="54C0C165">
            <w:pPr>
              <w:autoSpaceDE w:val="0"/>
              <w:autoSpaceDN w:val="0"/>
              <w:spacing w:line="240" w:lineRule="auto"/>
              <w:jc w:val="center"/>
              <w:rPr>
                <w:rFonts w:ascii="宋体" w:hAnsi="Times New Roman" w:cs="宋体"/>
                <w:kern w:val="0"/>
                <w:sz w:val="21"/>
                <w:szCs w:val="21"/>
              </w:rPr>
            </w:pPr>
            <w:r>
              <w:rPr>
                <w:rFonts w:hint="eastAsia" w:ascii="宋体" w:hAnsi="Times New Roman" w:cs="宋体"/>
                <w:kern w:val="0"/>
                <w:sz w:val="21"/>
                <w:szCs w:val="21"/>
              </w:rPr>
              <w:t>无沉泥槽</w:t>
            </w:r>
          </w:p>
        </w:tc>
        <w:tc>
          <w:tcPr>
            <w:tcW w:w="3115" w:type="dxa"/>
            <w:vAlign w:val="center"/>
          </w:tcPr>
          <w:p w14:paraId="01C81005">
            <w:pPr>
              <w:jc w:val="center"/>
              <w:rPr>
                <w:sz w:val="21"/>
                <w:szCs w:val="21"/>
              </w:rPr>
            </w:pPr>
            <w:r>
              <w:rPr>
                <w:rFonts w:hint="eastAsia" w:ascii="宋体" w:hAnsi="Times New Roman" w:cs="宋体"/>
                <w:kern w:val="0"/>
                <w:sz w:val="21"/>
                <w:szCs w:val="21"/>
              </w:rPr>
              <w:t>主管径的</w:t>
            </w:r>
            <w:r>
              <w:rPr>
                <w:rFonts w:ascii="宋体" w:hAnsi="Times New Roman" w:cs="宋体"/>
                <w:kern w:val="0"/>
                <w:sz w:val="21"/>
                <w:szCs w:val="21"/>
              </w:rPr>
              <w:t>1/5</w:t>
            </w:r>
          </w:p>
        </w:tc>
      </w:tr>
      <w:tr w14:paraId="1ACA8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restart"/>
            <w:vAlign w:val="center"/>
          </w:tcPr>
          <w:p w14:paraId="7653788A">
            <w:pPr>
              <w:autoSpaceDE w:val="0"/>
              <w:autoSpaceDN w:val="0"/>
              <w:spacing w:line="240" w:lineRule="auto"/>
              <w:jc w:val="center"/>
              <w:rPr>
                <w:rFonts w:ascii="宋体" w:hAnsi="Times New Roman" w:cs="宋体"/>
                <w:kern w:val="0"/>
                <w:sz w:val="21"/>
                <w:szCs w:val="21"/>
              </w:rPr>
            </w:pPr>
            <w:r>
              <w:rPr>
                <w:rFonts w:hint="eastAsia" w:ascii="宋体" w:hAnsi="Times New Roman" w:cs="宋体"/>
                <w:kern w:val="0"/>
                <w:sz w:val="21"/>
                <w:szCs w:val="21"/>
              </w:rPr>
              <w:t>雨水口</w:t>
            </w:r>
          </w:p>
        </w:tc>
        <w:tc>
          <w:tcPr>
            <w:tcW w:w="3115" w:type="dxa"/>
            <w:vAlign w:val="center"/>
          </w:tcPr>
          <w:p w14:paraId="7B444894">
            <w:pPr>
              <w:autoSpaceDE w:val="0"/>
              <w:autoSpaceDN w:val="0"/>
              <w:spacing w:line="240" w:lineRule="auto"/>
              <w:jc w:val="center"/>
              <w:rPr>
                <w:rFonts w:ascii="宋体" w:hAnsi="Times New Roman" w:cs="宋体"/>
                <w:kern w:val="0"/>
                <w:sz w:val="21"/>
                <w:szCs w:val="21"/>
              </w:rPr>
            </w:pPr>
            <w:r>
              <w:rPr>
                <w:rFonts w:hint="eastAsia" w:ascii="宋体" w:hAnsi="Times New Roman" w:cs="宋体"/>
                <w:kern w:val="0"/>
                <w:sz w:val="21"/>
                <w:szCs w:val="21"/>
              </w:rPr>
              <w:t>有沉泥槽</w:t>
            </w:r>
          </w:p>
        </w:tc>
        <w:tc>
          <w:tcPr>
            <w:tcW w:w="3115" w:type="dxa"/>
            <w:vAlign w:val="center"/>
          </w:tcPr>
          <w:p w14:paraId="05A15F1D">
            <w:pPr>
              <w:jc w:val="center"/>
              <w:rPr>
                <w:sz w:val="21"/>
                <w:szCs w:val="21"/>
              </w:rPr>
            </w:pPr>
            <w:r>
              <w:rPr>
                <w:rFonts w:hint="eastAsia" w:ascii="宋体" w:hAnsi="Times New Roman" w:cs="宋体"/>
                <w:kern w:val="0"/>
                <w:sz w:val="21"/>
                <w:szCs w:val="21"/>
              </w:rPr>
              <w:t>管底以下</w:t>
            </w:r>
            <w:r>
              <w:rPr>
                <w:rFonts w:ascii="宋体" w:hAnsi="Times New Roman" w:cs="宋体"/>
                <w:kern w:val="0"/>
                <w:sz w:val="21"/>
                <w:szCs w:val="21"/>
              </w:rPr>
              <w:t>50 mm</w:t>
            </w:r>
          </w:p>
        </w:tc>
      </w:tr>
      <w:tr w14:paraId="7CC76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continue"/>
            <w:vAlign w:val="center"/>
          </w:tcPr>
          <w:p w14:paraId="67927B1F">
            <w:pPr>
              <w:jc w:val="center"/>
              <w:rPr>
                <w:sz w:val="21"/>
                <w:szCs w:val="21"/>
              </w:rPr>
            </w:pPr>
          </w:p>
        </w:tc>
        <w:tc>
          <w:tcPr>
            <w:tcW w:w="3115" w:type="dxa"/>
            <w:vAlign w:val="center"/>
          </w:tcPr>
          <w:p w14:paraId="798A4C12">
            <w:pPr>
              <w:jc w:val="center"/>
              <w:rPr>
                <w:sz w:val="21"/>
                <w:szCs w:val="21"/>
              </w:rPr>
            </w:pPr>
            <w:r>
              <w:rPr>
                <w:rFonts w:hint="eastAsia" w:ascii="宋体" w:hAnsi="Times New Roman" w:cs="宋体"/>
                <w:kern w:val="0"/>
                <w:sz w:val="21"/>
                <w:szCs w:val="21"/>
              </w:rPr>
              <w:t>无沉泥槽</w:t>
            </w:r>
          </w:p>
        </w:tc>
        <w:tc>
          <w:tcPr>
            <w:tcW w:w="3115" w:type="dxa"/>
            <w:vAlign w:val="center"/>
          </w:tcPr>
          <w:p w14:paraId="49953963">
            <w:pPr>
              <w:jc w:val="center"/>
              <w:rPr>
                <w:sz w:val="21"/>
                <w:szCs w:val="21"/>
              </w:rPr>
            </w:pPr>
            <w:r>
              <w:rPr>
                <w:rFonts w:hint="eastAsia" w:ascii="宋体" w:hAnsi="Times New Roman" w:cs="宋体"/>
                <w:kern w:val="0"/>
                <w:sz w:val="21"/>
                <w:szCs w:val="21"/>
              </w:rPr>
              <w:t>管底以上</w:t>
            </w:r>
            <w:r>
              <w:rPr>
                <w:rFonts w:ascii="宋体" w:hAnsi="Times New Roman" w:cs="宋体"/>
                <w:kern w:val="0"/>
                <w:sz w:val="21"/>
                <w:szCs w:val="21"/>
              </w:rPr>
              <w:t>50 mm</w:t>
            </w:r>
          </w:p>
        </w:tc>
      </w:tr>
    </w:tbl>
    <w:p w14:paraId="089582F6">
      <w:pPr>
        <w:pStyle w:val="196"/>
        <w:rPr>
          <w:rFonts w:cs="宋体"/>
          <w:kern w:val="0"/>
          <w:sz w:val="21"/>
          <w:szCs w:val="21"/>
        </w:rPr>
      </w:pPr>
      <w:r>
        <w:rPr>
          <w:rFonts w:hint="eastAsia" w:cs="宋体"/>
          <w:kern w:val="0"/>
          <w:sz w:val="21"/>
          <w:szCs w:val="21"/>
        </w:rPr>
        <w:t>检查井和雨水口应选择适用的井盖和雨水箅，并符合表</w:t>
      </w:r>
      <w:r>
        <w:rPr>
          <w:rFonts w:cs="宋体"/>
          <w:kern w:val="0"/>
          <w:sz w:val="21"/>
          <w:szCs w:val="21"/>
        </w:rPr>
        <w:t>GB/T 23858</w:t>
      </w:r>
      <w:r>
        <w:rPr>
          <w:rFonts w:hint="eastAsia" w:cs="宋体"/>
          <w:kern w:val="0"/>
          <w:sz w:val="21"/>
          <w:szCs w:val="21"/>
        </w:rPr>
        <w:t>、DB</w:t>
      </w:r>
      <w:r>
        <w:rPr>
          <w:rFonts w:cs="宋体"/>
          <w:kern w:val="0"/>
          <w:sz w:val="21"/>
          <w:szCs w:val="21"/>
        </w:rPr>
        <w:t>34/T 1142</w:t>
      </w:r>
      <w:r>
        <w:rPr>
          <w:rFonts w:hint="eastAsia" w:cs="宋体"/>
          <w:kern w:val="0"/>
          <w:sz w:val="21"/>
          <w:szCs w:val="21"/>
        </w:rPr>
        <w:t>、 DB34/T 5082的标准要求。</w:t>
      </w:r>
    </w:p>
    <w:p w14:paraId="6ACDBF74">
      <w:pPr>
        <w:pStyle w:val="196"/>
        <w:rPr>
          <w:rFonts w:cs="宋体"/>
          <w:kern w:val="0"/>
          <w:sz w:val="21"/>
          <w:szCs w:val="21"/>
        </w:rPr>
      </w:pPr>
      <w:r>
        <w:rPr>
          <w:rFonts w:hint="eastAsia" w:cs="宋体"/>
          <w:kern w:val="0"/>
          <w:sz w:val="21"/>
          <w:szCs w:val="21"/>
        </w:rPr>
        <w:t>井盖的标识应与管道的属性一致。雨水、污水、雨污合流管道的井盖上应分别标识“雨”“污”“合”等字样。</w:t>
      </w:r>
    </w:p>
    <w:p w14:paraId="7236A5CC">
      <w:pPr>
        <w:pStyle w:val="196"/>
        <w:rPr>
          <w:rFonts w:cs="宋体"/>
          <w:kern w:val="0"/>
          <w:sz w:val="21"/>
          <w:szCs w:val="21"/>
        </w:rPr>
      </w:pPr>
      <w:r>
        <w:rPr>
          <w:rFonts w:hint="eastAsia" w:cs="宋体"/>
          <w:kern w:val="0"/>
          <w:sz w:val="21"/>
          <w:szCs w:val="21"/>
        </w:rPr>
        <w:t>重点关注的井盖可根据需要增设视频探头监控、井盖打开提醒、井内液位超标报警等各类自动化设备，提高管网运维效率和覆盖面。</w:t>
      </w:r>
    </w:p>
    <w:p w14:paraId="3583693D">
      <w:pPr>
        <w:pStyle w:val="196"/>
        <w:rPr>
          <w:rFonts w:cs="宋体"/>
          <w:kern w:val="0"/>
          <w:sz w:val="21"/>
          <w:szCs w:val="21"/>
        </w:rPr>
      </w:pPr>
      <w:r>
        <w:rPr>
          <w:rFonts w:hint="eastAsia" w:cs="宋体"/>
          <w:kern w:val="0"/>
          <w:sz w:val="21"/>
          <w:szCs w:val="21"/>
        </w:rPr>
        <w:t>当发现井盖缺失或损坏后，应及时安放护栏和警示标志，并在</w:t>
      </w:r>
      <w:r>
        <w:rPr>
          <w:rFonts w:cs="宋体"/>
          <w:kern w:val="0"/>
          <w:sz w:val="21"/>
          <w:szCs w:val="21"/>
        </w:rPr>
        <w:t>8h</w:t>
      </w:r>
      <w:r>
        <w:rPr>
          <w:rFonts w:hint="eastAsia" w:cs="宋体"/>
          <w:kern w:val="0"/>
          <w:sz w:val="21"/>
          <w:szCs w:val="21"/>
        </w:rPr>
        <w:t>内恢复。</w:t>
      </w:r>
    </w:p>
    <w:p w14:paraId="0D6912D1">
      <w:pPr>
        <w:pStyle w:val="196"/>
        <w:rPr>
          <w:rFonts w:cs="宋体"/>
          <w:kern w:val="0"/>
          <w:sz w:val="21"/>
          <w:szCs w:val="21"/>
        </w:rPr>
      </w:pPr>
      <w:r>
        <w:rPr>
          <w:rFonts w:hint="eastAsia" w:cs="宋体"/>
          <w:kern w:val="0"/>
          <w:sz w:val="21"/>
          <w:szCs w:val="21"/>
        </w:rPr>
        <w:t>检查井、雨水口的清掏宜采用吸泥车、抓泥车等机械设备；管道疏通宜采用推杆疏通、转杆疏通、射水疏通、绞车疏通、水力疏通或人工铲挖等方法。</w:t>
      </w:r>
    </w:p>
    <w:p w14:paraId="1303A49C">
      <w:pPr>
        <w:autoSpaceDE w:val="0"/>
        <w:autoSpaceDN w:val="0"/>
        <w:spacing w:line="240" w:lineRule="auto"/>
        <w:ind w:firstLine="420" w:firstLineChars="200"/>
        <w:jc w:val="center"/>
        <w:rPr>
          <w:rFonts w:ascii="宋体" w:hAnsi="Times New Roman" w:cs="宋体"/>
          <w:kern w:val="0"/>
          <w:sz w:val="21"/>
          <w:szCs w:val="21"/>
        </w:rPr>
      </w:pPr>
      <w:r>
        <w:rPr>
          <w:rFonts w:ascii="宋体" w:hAnsi="Times New Roman" w:cs="宋体"/>
          <w:kern w:val="0"/>
          <w:sz w:val="21"/>
          <w:szCs w:val="21"/>
        </w:rPr>
        <w:drawing>
          <wp:inline distT="0" distB="0" distL="0" distR="0">
            <wp:extent cx="1485900" cy="316865"/>
            <wp:effectExtent l="0" t="0" r="23" b="36"/>
            <wp:docPr id="8" name="图片 1"/>
            <wp:cNvGraphicFramePr/>
            <a:graphic xmlns:a="http://schemas.openxmlformats.org/drawingml/2006/main">
              <a:graphicData uri="http://schemas.openxmlformats.org/drawingml/2006/picture">
                <pic:pic xmlns:pic="http://schemas.openxmlformats.org/drawingml/2006/picture">
                  <pic:nvPicPr>
                    <pic:cNvPr id="8" name="图片 1"/>
                    <pic:cNvPicPr/>
                  </pic:nvPicPr>
                  <pic:blipFill>
                    <a:blip r:embed="rId24"/>
                    <a:stretch>
                      <a:fillRect/>
                    </a:stretch>
                  </pic:blipFill>
                  <pic:spPr>
                    <a:xfrm>
                      <a:off x="0" y="0"/>
                      <a:ext cx="1485900" cy="317499"/>
                    </a:xfrm>
                    <a:prstGeom prst="rect">
                      <a:avLst/>
                    </a:prstGeom>
                    <a:noFill/>
                    <a:ln w="9525" cap="flat" cmpd="sng">
                      <a:noFill/>
                      <a:prstDash val="solid"/>
                      <a:miter/>
                    </a:ln>
                  </pic:spPr>
                </pic:pic>
              </a:graphicData>
            </a:graphic>
          </wp:inline>
        </w:drawing>
      </w:r>
      <w:bookmarkEnd w:id="54"/>
    </w:p>
    <w:sectPr>
      <w:pgSz w:w="11906" w:h="16838"/>
      <w:pgMar w:top="567" w:right="1134" w:bottom="1134" w:left="1134" w:header="1418" w:footer="1134" w:gutter="284"/>
      <w:pgNumType w:fmt="decimal"/>
      <w:cols w:space="720"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NewRomanPSMT">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6622D">
    <w:pPr>
      <w:pStyle w:val="1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95626B">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D95626B">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B3D29">
    <w:pPr>
      <w:pStyle w:val="1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CCAAB4">
                          <w:pPr>
                            <w:pStyle w:val="18"/>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4CCAAB4">
                    <w:pPr>
                      <w:pStyle w:val="18"/>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CDE27">
    <w:pPr>
      <w:pStyle w:val="18"/>
      <w:ind w:right="720"/>
      <w:jc w:val="both"/>
      <w:rPr>
        <w:sz w:val="2"/>
        <w:szCs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E469F9">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03E469F9">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1AB06">
    <w:pPr>
      <w:pStyle w:val="41"/>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49BEAB">
                          <w:pPr>
                            <w:pStyle w:val="41"/>
                          </w:pPr>
                          <w:r>
                            <w:fldChar w:fldCharType="begin"/>
                          </w:r>
                          <w:r>
                            <w:instrText xml:space="preserve">PAGE   \* MERGEFORMAT</w:instrText>
                          </w:r>
                          <w:r>
                            <w:fldChar w:fldCharType="separate"/>
                          </w:r>
                          <w:r>
                            <w:rPr>
                              <w:lang w:val="zh-CN"/>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4449BEAB">
                    <w:pPr>
                      <w:pStyle w:val="41"/>
                    </w:pPr>
                    <w:r>
                      <w:fldChar w:fldCharType="begin"/>
                    </w:r>
                    <w:r>
                      <w:instrText xml:space="preserve">PAGE   \* MERGEFORMAT</w:instrText>
                    </w:r>
                    <w:r>
                      <w:fldChar w:fldCharType="separate"/>
                    </w:r>
                    <w:r>
                      <w:rPr>
                        <w:lang w:val="zh-CN"/>
                      </w:rP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2734C">
    <w:pPr>
      <w:pStyle w:val="4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B26D82">
                          <w:pPr>
                            <w:pStyle w:val="40"/>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7FB26D82">
                    <w:pPr>
                      <w:pStyle w:val="40"/>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4648E">
    <w:pPr>
      <w:pStyle w:val="41"/>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0CE281">
                          <w:pPr>
                            <w:pStyle w:val="41"/>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1A0CE281">
                    <w:pPr>
                      <w:pStyle w:val="41"/>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89F07">
    <w:pPr>
      <w:pStyle w:val="40"/>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511958">
                          <w:pPr>
                            <w:pStyle w:val="40"/>
                          </w:pPr>
                          <w:r>
                            <w:fldChar w:fldCharType="begin"/>
                          </w:r>
                          <w:r>
                            <w:instrText xml:space="preserve">PAGE   \* MERGEFORMAT</w:instrText>
                          </w:r>
                          <w:r>
                            <w:fldChar w:fldCharType="separate"/>
                          </w:r>
                          <w:r>
                            <w:rPr>
                              <w:lang w:val="zh-CN"/>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4E511958">
                    <w:pPr>
                      <w:pStyle w:val="40"/>
                    </w:pPr>
                    <w:r>
                      <w:fldChar w:fldCharType="begin"/>
                    </w:r>
                    <w:r>
                      <w:instrText xml:space="preserve">PAGE   \* MERGEFORMAT</w:instrText>
                    </w:r>
                    <w:r>
                      <w:fldChar w:fldCharType="separate"/>
                    </w:r>
                    <w:r>
                      <w:rPr>
                        <w:lang w:val="zh-CN"/>
                      </w:rPr>
                      <w:t>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DD83B">
    <w:pPr>
      <w:pStyle w:val="41"/>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E24AD6">
                          <w:pPr>
                            <w:pStyle w:val="41"/>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53E24AD6">
                    <w:pPr>
                      <w:pStyle w:val="41"/>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7C02F">
    <w:pPr>
      <w:pStyle w:val="40"/>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08B7BE">
                          <w:pPr>
                            <w:pStyle w:val="40"/>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4C08B7BE">
                    <w:pPr>
                      <w:pStyle w:val="40"/>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81631">
    <w:pPr>
      <w:pStyle w:val="19"/>
      <w:wordWrap w:val="0"/>
      <w:jc w:val="right"/>
      <w:rPr>
        <w:rFonts w:ascii="黑体" w:eastAsia="黑体"/>
      </w:rPr>
    </w:pPr>
    <w:r>
      <w:rPr>
        <w:rFonts w:ascii="黑体" w:eastAsia="黑体"/>
      </w:rPr>
      <w:t>Q/LB.</w:t>
    </w:r>
    <w:r>
      <w:rPr>
        <w:rFonts w:hint="eastAsia" w:ascii="黑体" w:eastAsia="黑体"/>
      </w:rPr>
      <w:t>□</w:t>
    </w:r>
    <w:r>
      <w:rPr>
        <w:rFonts w:asci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CFB47">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64600">
    <w:pPr>
      <w:pStyle w:val="50"/>
    </w:pPr>
    <w:r>
      <w:fldChar w:fldCharType="begin"/>
    </w:r>
    <w:r>
      <w:instrText xml:space="preserve"> STYLEREF  标准文件_文件编号  \* MERGEFORMAT </w:instrText>
    </w:r>
    <w:r>
      <w:fldChar w:fldCharType="separate"/>
    </w:r>
    <w:r>
      <w:t>DB 34/T XXXX—202X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A3DB7">
    <w:pPr>
      <w:pStyle w:val="51"/>
    </w:pPr>
    <w:r>
      <w:fldChar w:fldCharType="begin"/>
    </w:r>
    <w:r>
      <w:instrText xml:space="preserve"> STYLEREF  标准文件_文件编号 \* MERGEFORMAT </w:instrText>
    </w:r>
    <w:r>
      <w:fldChar w:fldCharType="separate"/>
    </w:r>
    <w:r>
      <w:t>DB 34/T 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328C3">
    <w:pPr>
      <w:pStyle w:val="50"/>
    </w:pPr>
    <w:r>
      <w:fldChar w:fldCharType="begin"/>
    </w:r>
    <w:r>
      <w:instrText xml:space="preserve"> STYLEREF  标准文件_文件编号  \* MERGEFORMAT </w:instrText>
    </w:r>
    <w:r>
      <w:fldChar w:fldCharType="separate"/>
    </w:r>
    <w:r>
      <w:t>DB 34/T XXXX—202X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DF6E4">
    <w:pPr>
      <w:pStyle w:val="51"/>
    </w:pPr>
    <w:r>
      <w:fldChar w:fldCharType="begin"/>
    </w:r>
    <w:r>
      <w:instrText xml:space="preserve"> STYLEREF  标准文件_文件编号 \* MERGEFORMAT </w:instrText>
    </w:r>
    <w:r>
      <w:fldChar w:fldCharType="separate"/>
    </w:r>
    <w:r>
      <w:t>DB 34/T XXXX—202X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323EE">
    <w:pPr>
      <w:pStyle w:val="50"/>
    </w:pPr>
    <w:r>
      <w:fldChar w:fldCharType="begin"/>
    </w:r>
    <w:r>
      <w:instrText xml:space="preserve"> STYLEREF  标准文件_文件编号  \* MERGEFORMAT </w:instrText>
    </w:r>
    <w:r>
      <w:fldChar w:fldCharType="separate"/>
    </w:r>
    <w:r>
      <w:t>DB 34/T XXXX—202X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A2EFE">
    <w:pPr>
      <w:pStyle w:val="51"/>
    </w:pPr>
    <w:r>
      <w:fldChar w:fldCharType="begin"/>
    </w:r>
    <w:r>
      <w:instrText xml:space="preserve"> STYLEREF  标准文件_文件编号 \* MERGEFORMAT </w:instrText>
    </w:r>
    <w:r>
      <w:fldChar w:fldCharType="separate"/>
    </w:r>
    <w:r>
      <w:t>DB 34/T 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542FC3"/>
    <w:multiLevelType w:val="multilevel"/>
    <w:tmpl w:val="8C542FC3"/>
    <w:lvl w:ilvl="0" w:tentative="0">
      <w:start w:val="1"/>
      <w:numFmt w:val="decimal"/>
      <w:pStyle w:val="99"/>
      <w:suff w:val="nothing"/>
      <w:lvlText w:val="表%1　"/>
      <w:lvlJc w:val="left"/>
      <w:pPr>
        <w:ind w:left="0" w:firstLine="0"/>
      </w:pPr>
    </w:lvl>
    <w:lvl w:ilvl="1" w:tentative="0">
      <w:start w:val="1"/>
      <w:numFmt w:val="decimal"/>
      <w:lvlText w:val="%1.%2"/>
      <w:lvlJc w:val="left"/>
      <w:pPr>
        <w:ind w:left="992" w:hanging="567"/>
      </w:pPr>
    </w:lvl>
    <w:lvl w:ilvl="2" w:tentative="0">
      <w:start w:val="1"/>
      <w:numFmt w:val="decimal"/>
      <w:lvlText w:val="%1.%2.%3"/>
      <w:lvlJc w:val="left"/>
      <w:pPr>
        <w:ind w:left="1417"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
    <w:nsid w:val="A2F051BC"/>
    <w:multiLevelType w:val="multilevel"/>
    <w:tmpl w:val="A2F051BC"/>
    <w:lvl w:ilvl="0" w:tentative="0">
      <w:start w:val="1"/>
      <w:numFmt w:val="none"/>
      <w:pStyle w:val="139"/>
      <w:suff w:val="nothing"/>
      <w:lvlText w:val="%1"/>
      <w:lvlJc w:val="left"/>
      <w:pPr>
        <w:ind w:left="0" w:firstLine="0"/>
      </w:pPr>
      <w:rPr>
        <w:rFonts w:hint="eastAsia"/>
      </w:rPr>
    </w:lvl>
    <w:lvl w:ilvl="1" w:tentative="0">
      <w:start w:val="1"/>
      <w:numFmt w:val="decimal"/>
      <w:pStyle w:val="91"/>
      <w:suff w:val="nothing"/>
      <w:lvlText w:val="%1%2　"/>
      <w:lvlJc w:val="left"/>
      <w:pPr>
        <w:ind w:left="0" w:firstLine="0"/>
      </w:pPr>
      <w:rPr>
        <w:rFonts w:hint="eastAsia" w:ascii="黑体" w:hAnsi="黑体" w:eastAsia="黑体"/>
        <w:b w:val="0"/>
        <w:i w:val="0"/>
        <w:sz w:val="24"/>
      </w:rPr>
    </w:lvl>
    <w:lvl w:ilvl="2" w:tentative="0">
      <w:start w:val="1"/>
      <w:numFmt w:val="decimal"/>
      <w:pStyle w:val="92"/>
      <w:suff w:val="nothing"/>
      <w:lvlText w:val="%1%2.%3　"/>
      <w:lvlJc w:val="left"/>
      <w:pPr>
        <w:ind w:left="426" w:firstLine="0"/>
      </w:pPr>
      <w:rPr>
        <w:rFonts w:ascii="黑体" w:hAnsi="黑体" w:eastAsia="黑体" w:cs="Times New Roman"/>
        <w:b w:val="0"/>
        <w:bCs w:val="0"/>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4"/>
      <w:suff w:val="nothing"/>
      <w:lvlText w:val="%1%2.%3.%4　"/>
      <w:lvlJc w:val="left"/>
      <w:pPr>
        <w:ind w:left="0" w:firstLine="0"/>
      </w:pPr>
      <w:rPr>
        <w:rFonts w:hint="eastAsia" w:ascii="黑体" w:hAnsi="黑体" w:eastAsia="黑体"/>
        <w:b w:val="0"/>
        <w:i w:val="0"/>
        <w:sz w:val="24"/>
      </w:rPr>
    </w:lvl>
    <w:lvl w:ilvl="4" w:tentative="0">
      <w:start w:val="1"/>
      <w:numFmt w:val="decimal"/>
      <w:pStyle w:val="82"/>
      <w:suff w:val="nothing"/>
      <w:lvlText w:val="%1%2.%3.%4.%5　"/>
      <w:lvlJc w:val="left"/>
      <w:pPr>
        <w:ind w:left="5812" w:firstLine="0"/>
      </w:pPr>
      <w:rPr>
        <w:rFonts w:hint="eastAsia" w:ascii="黑体" w:hAnsi="黑体" w:eastAsia="黑体"/>
        <w:b w:val="0"/>
        <w:i w:val="0"/>
        <w:sz w:val="21"/>
      </w:rPr>
    </w:lvl>
    <w:lvl w:ilvl="5" w:tentative="0">
      <w:start w:val="1"/>
      <w:numFmt w:val="decimal"/>
      <w:pStyle w:val="86"/>
      <w:suff w:val="nothing"/>
      <w:lvlText w:val="%1%2.%3.%4.%5.%6　"/>
      <w:lvlJc w:val="left"/>
      <w:pPr>
        <w:ind w:left="0" w:firstLine="0"/>
      </w:pPr>
      <w:rPr>
        <w:rFonts w:hint="eastAsia" w:ascii="黑体" w:hAnsi="黑体" w:eastAsia="黑体"/>
        <w:b w:val="0"/>
        <w:i w:val="0"/>
        <w:sz w:val="21"/>
      </w:rPr>
    </w:lvl>
    <w:lvl w:ilvl="6" w:tentative="0">
      <w:start w:val="1"/>
      <w:numFmt w:val="decimal"/>
      <w:pStyle w:val="90"/>
      <w:suff w:val="nothing"/>
      <w:lvlText w:val="%1%2.%3.%4.%5.%6.%7　"/>
      <w:lvlJc w:val="left"/>
      <w:pPr>
        <w:ind w:left="0" w:firstLine="0"/>
      </w:pPr>
      <w:rPr>
        <w:rFonts w:hint="eastAsia" w:ascii="黑体" w:hAnsi="黑体" w:eastAsia="黑体"/>
        <w:b w:val="0"/>
        <w:i w:val="0"/>
        <w:sz w:val="21"/>
      </w:rPr>
    </w:lvl>
    <w:lvl w:ilvl="7" w:tentative="0">
      <w:start w:val="1"/>
      <w:numFmt w:val="decimal"/>
      <w:lvlText w:val="%1.%2.%3.%4.%5.%6.%7.%8"/>
      <w:lvlJc w:val="left"/>
      <w:pPr>
        <w:ind w:left="3969" w:hanging="1418"/>
      </w:pPr>
      <w:rPr>
        <w:rFonts w:hint="eastAsia"/>
      </w:rPr>
    </w:lvl>
    <w:lvl w:ilvl="8" w:tentative="0">
      <w:start w:val="1"/>
      <w:numFmt w:val="decimal"/>
      <w:lvlText w:val="%1.%2.%3.%4.%5.%6.%7.%8.%9"/>
      <w:lvlJc w:val="left"/>
      <w:pPr>
        <w:ind w:left="4677" w:hanging="1700"/>
      </w:pPr>
      <w:rPr>
        <w:rFonts w:hint="eastAsia"/>
      </w:rPr>
    </w:lvl>
  </w:abstractNum>
  <w:abstractNum w:abstractNumId="2">
    <w:nsid w:val="ED6C20D6"/>
    <w:multiLevelType w:val="multilevel"/>
    <w:tmpl w:val="ED6C20D6"/>
    <w:lvl w:ilvl="0" w:tentative="0">
      <w:start w:val="1"/>
      <w:numFmt w:val="bullet"/>
      <w:pStyle w:val="174"/>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
    <w:nsid w:val="02837933"/>
    <w:multiLevelType w:val="multilevel"/>
    <w:tmpl w:val="02837933"/>
    <w:lvl w:ilvl="0" w:tentative="0">
      <w:start w:val="1"/>
      <w:numFmt w:val="decimal"/>
      <w:pStyle w:val="53"/>
      <w:lvlText w:val="[%1]"/>
      <w:lvlJc w:val="left"/>
      <w:pPr>
        <w:ind w:left="1646" w:hanging="648"/>
      </w:pPr>
    </w:lvl>
    <w:lvl w:ilvl="1" w:tentative="0">
      <w:start w:val="1"/>
      <w:numFmt w:val="lowerLetter"/>
      <w:lvlText w:val="%2)"/>
      <w:lvlJc w:val="left"/>
      <w:pPr>
        <w:ind w:left="1838" w:hanging="420"/>
      </w:pPr>
    </w:lvl>
    <w:lvl w:ilvl="2" w:tentative="0">
      <w:start w:val="1"/>
      <w:numFmt w:val="lowerRoman"/>
      <w:lvlText w:val="%3."/>
      <w:lvlJc w:val="right"/>
      <w:pPr>
        <w:ind w:left="2258" w:hanging="420"/>
      </w:pPr>
    </w:lvl>
    <w:lvl w:ilvl="3" w:tentative="0">
      <w:start w:val="1"/>
      <w:numFmt w:val="decimal"/>
      <w:lvlText w:val="%4."/>
      <w:lvlJc w:val="left"/>
      <w:pPr>
        <w:ind w:left="2678" w:hanging="420"/>
      </w:pPr>
    </w:lvl>
    <w:lvl w:ilvl="4" w:tentative="0">
      <w:start w:val="1"/>
      <w:numFmt w:val="lowerLetter"/>
      <w:lvlText w:val="%5)"/>
      <w:lvlJc w:val="left"/>
      <w:pPr>
        <w:ind w:left="3098" w:hanging="420"/>
      </w:pPr>
    </w:lvl>
    <w:lvl w:ilvl="5" w:tentative="0">
      <w:start w:val="1"/>
      <w:numFmt w:val="lowerRoman"/>
      <w:lvlText w:val="%6."/>
      <w:lvlJc w:val="right"/>
      <w:pPr>
        <w:ind w:left="3518" w:hanging="420"/>
      </w:pPr>
    </w:lvl>
    <w:lvl w:ilvl="6" w:tentative="0">
      <w:start w:val="1"/>
      <w:numFmt w:val="decimal"/>
      <w:lvlText w:val="%7."/>
      <w:lvlJc w:val="left"/>
      <w:pPr>
        <w:ind w:left="3938" w:hanging="420"/>
      </w:pPr>
    </w:lvl>
    <w:lvl w:ilvl="7" w:tentative="0">
      <w:start w:val="1"/>
      <w:numFmt w:val="lowerLetter"/>
      <w:lvlText w:val="%8)"/>
      <w:lvlJc w:val="left"/>
      <w:pPr>
        <w:ind w:left="4358" w:hanging="420"/>
      </w:pPr>
    </w:lvl>
    <w:lvl w:ilvl="8" w:tentative="0">
      <w:start w:val="1"/>
      <w:numFmt w:val="lowerRoman"/>
      <w:lvlText w:val="%9."/>
      <w:lvlJc w:val="right"/>
      <w:pPr>
        <w:ind w:left="4778" w:hanging="420"/>
      </w:pPr>
    </w:lvl>
  </w:abstractNum>
  <w:abstractNum w:abstractNumId="4">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egacy w:legacy="1" w:legacySpace="0" w:legacyIndent="0"/>
      <w:lvlJc w:val="left"/>
      <w:pPr>
        <w:ind w:left="0" w:firstLine="0"/>
      </w:pPr>
    </w:lvl>
    <w:lvl w:ilvl="2" w:tentative="0">
      <w:start w:val="1"/>
      <w:numFmt w:val="decimal"/>
      <w:pStyle w:val="146"/>
      <w:suff w:val="nothing"/>
      <w:lvlText w:val="%1%2.%3　"/>
      <w:lvlJc w:val="left"/>
      <w:pPr>
        <w:ind w:left="0" w:firstLine="0"/>
      </w:pPr>
    </w:lvl>
    <w:lvl w:ilvl="3" w:tentative="0">
      <w:start w:val="1"/>
      <w:numFmt w:val="decimal"/>
      <w:pStyle w:val="105"/>
      <w:suff w:val="nothing"/>
      <w:lvlText w:val="%1%2.%3.%4　"/>
      <w:lvlJc w:val="left"/>
      <w:pPr>
        <w:ind w:left="0" w:firstLine="0"/>
      </w:pPr>
    </w:lvl>
    <w:lvl w:ilvl="4" w:tentative="0">
      <w:start w:val="1"/>
      <w:numFmt w:val="decimal"/>
      <w:pStyle w:val="140"/>
      <w:suff w:val="nothing"/>
      <w:lvlText w:val="%1%2.%3.%4.%5　"/>
      <w:lvlJc w:val="left"/>
      <w:pPr>
        <w:ind w:left="0" w:firstLine="0"/>
      </w:pPr>
    </w:lvl>
    <w:lvl w:ilvl="5" w:tentative="0">
      <w:start w:val="1"/>
      <w:numFmt w:val="decimal"/>
      <w:pStyle w:val="142"/>
      <w:suff w:val="nothing"/>
      <w:lvlText w:val="%1%2.%3.%4.%5.%6　"/>
      <w:lvlJc w:val="left"/>
      <w:pPr>
        <w:ind w:left="0" w:firstLine="0"/>
      </w:pPr>
    </w:lvl>
    <w:lvl w:ilvl="6" w:tentative="0">
      <w:start w:val="1"/>
      <w:numFmt w:val="decimal"/>
      <w:pStyle w:val="145"/>
      <w:suff w:val="nothing"/>
      <w:lvlText w:val="%1%2.%3.%4.%5.%6.%7　"/>
      <w:lvlJc w:val="left"/>
      <w:pPr>
        <w:ind w:left="0" w:firstLine="0"/>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5">
    <w:nsid w:val="079102AD"/>
    <w:multiLevelType w:val="multilevel"/>
    <w:tmpl w:val="079102AD"/>
    <w:lvl w:ilvl="0" w:tentative="0">
      <w:start w:val="1"/>
      <w:numFmt w:val="decimal"/>
      <w:pStyle w:val="167"/>
      <w:suff w:val="nothing"/>
      <w:lvlText w:val="注%1："/>
      <w:lvlJc w:val="left"/>
      <w:pPr>
        <w:ind w:left="811" w:hanging="448"/>
      </w:pPr>
      <w:rPr>
        <w:rFonts w:hint="eastAsia" w:ascii="黑体" w:hAnsi="黑体" w:eastAsia="黑体"/>
        <w:b w:val="0"/>
        <w:i w:val="0"/>
        <w:sz w:val="18"/>
      </w:rPr>
    </w:lvl>
    <w:lvl w:ilvl="1" w:tentative="0">
      <w:start w:val="1"/>
      <w:numFmt w:val="lowerLetter"/>
      <w:lvlText w:val="%2)"/>
      <w:lvlJc w:val="left"/>
      <w:pPr>
        <w:ind w:left="992" w:hanging="629"/>
      </w:pPr>
      <w:rPr>
        <w:rFonts w:hint="eastAsia"/>
      </w:rPr>
    </w:lvl>
    <w:lvl w:ilvl="2" w:tentative="0">
      <w:start w:val="1"/>
      <w:numFmt w:val="lowerRoman"/>
      <w:lvlText w:val="%3."/>
      <w:lvlJc w:val="right"/>
      <w:pPr>
        <w:ind w:left="992" w:hanging="629"/>
      </w:pPr>
      <w:rPr>
        <w:rFonts w:hint="eastAsia"/>
      </w:rPr>
    </w:lvl>
    <w:lvl w:ilvl="3" w:tentative="0">
      <w:start w:val="1"/>
      <w:numFmt w:val="decimal"/>
      <w:lvlText w:val="%4."/>
      <w:lvlJc w:val="left"/>
      <w:pPr>
        <w:ind w:left="992" w:hanging="629"/>
      </w:pPr>
      <w:rPr>
        <w:rFonts w:hint="eastAsia"/>
      </w:rPr>
    </w:lvl>
    <w:lvl w:ilvl="4" w:tentative="0">
      <w:start w:val="1"/>
      <w:numFmt w:val="lowerLetter"/>
      <w:lvlText w:val="%5)"/>
      <w:lvlJc w:val="left"/>
      <w:pPr>
        <w:ind w:left="992" w:hanging="629"/>
      </w:pPr>
      <w:rPr>
        <w:rFonts w:hint="eastAsia"/>
      </w:rPr>
    </w:lvl>
    <w:lvl w:ilvl="5" w:tentative="0">
      <w:start w:val="1"/>
      <w:numFmt w:val="lowerRoman"/>
      <w:lvlText w:val="%6."/>
      <w:lvlJc w:val="right"/>
      <w:pPr>
        <w:ind w:left="992" w:hanging="629"/>
      </w:pPr>
      <w:rPr>
        <w:rFonts w:hint="eastAsia"/>
      </w:rPr>
    </w:lvl>
    <w:lvl w:ilvl="6" w:tentative="0">
      <w:start w:val="1"/>
      <w:numFmt w:val="decimal"/>
      <w:lvlText w:val="%7."/>
      <w:lvlJc w:val="left"/>
      <w:pPr>
        <w:ind w:left="992" w:hanging="629"/>
      </w:pPr>
      <w:rPr>
        <w:rFonts w:hint="eastAsia"/>
      </w:rPr>
    </w:lvl>
    <w:lvl w:ilvl="7" w:tentative="0">
      <w:start w:val="1"/>
      <w:numFmt w:val="lowerLetter"/>
      <w:lvlText w:val="%8)"/>
      <w:lvlJc w:val="left"/>
      <w:pPr>
        <w:ind w:left="992" w:hanging="629"/>
      </w:pPr>
      <w:rPr>
        <w:rFonts w:hint="eastAsia"/>
      </w:rPr>
    </w:lvl>
    <w:lvl w:ilvl="8" w:tentative="0">
      <w:start w:val="1"/>
      <w:numFmt w:val="lowerRoman"/>
      <w:lvlText w:val="%9."/>
      <w:lvlJc w:val="right"/>
      <w:pPr>
        <w:ind w:left="992" w:hanging="629"/>
      </w:pPr>
      <w:rPr>
        <w:rFonts w:hint="eastAsia"/>
      </w:rPr>
    </w:lvl>
  </w:abstractNum>
  <w:abstractNum w:abstractNumId="6">
    <w:nsid w:val="0AE367E9"/>
    <w:multiLevelType w:val="multilevel"/>
    <w:tmpl w:val="0AE367E9"/>
    <w:lvl w:ilvl="0" w:tentative="0">
      <w:start w:val="1"/>
      <w:numFmt w:val="none"/>
      <w:pStyle w:val="168"/>
      <w:suff w:val="nothing"/>
      <w:lvlText w:val="%1示例："/>
      <w:lvlJc w:val="left"/>
      <w:pPr>
        <w:ind w:left="0" w:firstLine="363"/>
      </w:pPr>
      <w:rPr>
        <w:rFonts w:hint="eastAsia" w:ascii="黑体" w:hAnsi="黑体" w:eastAsia="黑体"/>
        <w:b w:val="0"/>
        <w:i w:val="0"/>
        <w:sz w:val="18"/>
      </w:rPr>
    </w:lvl>
    <w:lvl w:ilvl="1" w:tentative="0">
      <w:start w:val="1"/>
      <w:numFmt w:val="lowerLetter"/>
      <w:lvlText w:val="%2)"/>
      <w:lvlJc w:val="left"/>
      <w:pPr>
        <w:ind w:left="0" w:firstLine="363"/>
      </w:pPr>
      <w:rPr>
        <w:rFonts w:hint="eastAsia"/>
      </w:rPr>
    </w:lvl>
    <w:lvl w:ilvl="2" w:tentative="0">
      <w:start w:val="1"/>
      <w:numFmt w:val="lowerRoman"/>
      <w:lvlText w:val="%3."/>
      <w:lvlJc w:val="right"/>
      <w:pPr>
        <w:ind w:left="0" w:firstLine="363"/>
      </w:pPr>
      <w:rPr>
        <w:rFonts w:hint="eastAsia"/>
      </w:rPr>
    </w:lvl>
    <w:lvl w:ilvl="3" w:tentative="0">
      <w:start w:val="1"/>
      <w:numFmt w:val="decimal"/>
      <w:lvlText w:val="%4."/>
      <w:lvlJc w:val="left"/>
      <w:pPr>
        <w:ind w:left="0" w:firstLine="363"/>
      </w:pPr>
      <w:rPr>
        <w:rFonts w:hint="eastAsia"/>
      </w:rPr>
    </w:lvl>
    <w:lvl w:ilvl="4" w:tentative="0">
      <w:start w:val="1"/>
      <w:numFmt w:val="lowerLetter"/>
      <w:lvlText w:val="%5)"/>
      <w:lvlJc w:val="left"/>
      <w:pPr>
        <w:ind w:left="0" w:firstLine="363"/>
      </w:pPr>
      <w:rPr>
        <w:rFonts w:hint="eastAsia"/>
      </w:rPr>
    </w:lvl>
    <w:lvl w:ilvl="5" w:tentative="0">
      <w:start w:val="1"/>
      <w:numFmt w:val="lowerRoman"/>
      <w:lvlText w:val="%6."/>
      <w:lvlJc w:val="right"/>
      <w:pPr>
        <w:ind w:left="0" w:firstLine="363"/>
      </w:pPr>
      <w:rPr>
        <w:rFonts w:hint="eastAsia"/>
      </w:rPr>
    </w:lvl>
    <w:lvl w:ilvl="6" w:tentative="0">
      <w:start w:val="1"/>
      <w:numFmt w:val="decimal"/>
      <w:lvlText w:val="%7."/>
      <w:lvlJc w:val="left"/>
      <w:pPr>
        <w:ind w:left="0" w:firstLine="363"/>
      </w:pPr>
      <w:rPr>
        <w:rFonts w:hint="eastAsia"/>
      </w:rPr>
    </w:lvl>
    <w:lvl w:ilvl="7" w:tentative="0">
      <w:start w:val="1"/>
      <w:numFmt w:val="lowerLetter"/>
      <w:lvlText w:val="%8)"/>
      <w:lvlJc w:val="left"/>
      <w:pPr>
        <w:ind w:left="0" w:firstLine="363"/>
      </w:pPr>
      <w:rPr>
        <w:rFonts w:hint="eastAsia"/>
      </w:rPr>
    </w:lvl>
    <w:lvl w:ilvl="8" w:tentative="0">
      <w:start w:val="1"/>
      <w:numFmt w:val="lowerRoman"/>
      <w:lvlText w:val="%9."/>
      <w:lvlJc w:val="right"/>
      <w:pPr>
        <w:ind w:left="0" w:firstLine="363"/>
      </w:pPr>
      <w:rPr>
        <w:rFonts w:hint="eastAsia"/>
      </w:rPr>
    </w:lvl>
  </w:abstractNum>
  <w:abstractNum w:abstractNumId="7">
    <w:nsid w:val="0BDC1670"/>
    <w:multiLevelType w:val="multilevel"/>
    <w:tmpl w:val="0BDC1670"/>
    <w:lvl w:ilvl="0" w:tentative="0">
      <w:start w:val="1"/>
      <w:numFmt w:val="decimal"/>
      <w:pStyle w:val="56"/>
      <w:lvlText w:val="[%1]"/>
      <w:lvlJc w:val="left"/>
      <w:pPr>
        <w:ind w:left="823"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D051F45"/>
    <w:multiLevelType w:val="multilevel"/>
    <w:tmpl w:val="0D051F45"/>
    <w:lvl w:ilvl="0" w:tentative="0">
      <w:start w:val="1"/>
      <w:numFmt w:val="lowerRoman"/>
      <w:pStyle w:val="156"/>
      <w:lvlText w:val="%1)"/>
      <w:lvlJc w:val="left"/>
      <w:pPr>
        <w:ind w:left="851" w:hanging="426"/>
      </w:pPr>
      <w:rPr>
        <w:rFonts w:hint="eastAsia" w:ascii="宋体" w:hAnsi="宋体" w:eastAsia="宋体"/>
        <w:sz w:val="21"/>
      </w:rPr>
    </w:lvl>
    <w:lvl w:ilvl="1" w:tentative="0">
      <w:start w:val="1"/>
      <w:numFmt w:val="lowerLetter"/>
      <w:lvlText w:val="%2)"/>
      <w:lvlJc w:val="left"/>
      <w:pPr>
        <w:ind w:left="1543" w:hanging="420"/>
      </w:pPr>
      <w:rPr>
        <w:rFonts w:hint="eastAsia"/>
      </w:rPr>
    </w:lvl>
    <w:lvl w:ilvl="2" w:tentative="0">
      <w:start w:val="1"/>
      <w:numFmt w:val="lowerRoman"/>
      <w:lvlText w:val="%3."/>
      <w:lvlJc w:val="right"/>
      <w:pPr>
        <w:ind w:left="1963" w:hanging="420"/>
      </w:pPr>
      <w:rPr>
        <w:rFonts w:hint="eastAsia"/>
      </w:rPr>
    </w:lvl>
    <w:lvl w:ilvl="3" w:tentative="0">
      <w:start w:val="1"/>
      <w:numFmt w:val="decimal"/>
      <w:lvlText w:val="%4."/>
      <w:lvlJc w:val="left"/>
      <w:pPr>
        <w:ind w:left="2383" w:hanging="420"/>
      </w:pPr>
      <w:rPr>
        <w:rFonts w:hint="eastAsia"/>
      </w:rPr>
    </w:lvl>
    <w:lvl w:ilvl="4" w:tentative="0">
      <w:start w:val="1"/>
      <w:numFmt w:val="lowerLetter"/>
      <w:lvlText w:val="%5)"/>
      <w:lvlJc w:val="left"/>
      <w:pPr>
        <w:ind w:left="2803" w:hanging="420"/>
      </w:pPr>
      <w:rPr>
        <w:rFonts w:hint="eastAsia"/>
      </w:rPr>
    </w:lvl>
    <w:lvl w:ilvl="5" w:tentative="0">
      <w:start w:val="1"/>
      <w:numFmt w:val="lowerRoman"/>
      <w:lvlText w:val="%6."/>
      <w:lvlJc w:val="right"/>
      <w:pPr>
        <w:ind w:left="3223" w:hanging="420"/>
      </w:pPr>
      <w:rPr>
        <w:rFonts w:hint="eastAsia"/>
      </w:rPr>
    </w:lvl>
    <w:lvl w:ilvl="6" w:tentative="0">
      <w:start w:val="1"/>
      <w:numFmt w:val="decimal"/>
      <w:lvlText w:val="%7."/>
      <w:lvlJc w:val="left"/>
      <w:pPr>
        <w:ind w:left="3643" w:hanging="420"/>
      </w:pPr>
      <w:rPr>
        <w:rFonts w:hint="eastAsia"/>
      </w:rPr>
    </w:lvl>
    <w:lvl w:ilvl="7" w:tentative="0">
      <w:start w:val="1"/>
      <w:numFmt w:val="lowerLetter"/>
      <w:lvlText w:val="%8)"/>
      <w:lvlJc w:val="left"/>
      <w:pPr>
        <w:ind w:left="4063" w:hanging="420"/>
      </w:pPr>
      <w:rPr>
        <w:rFonts w:hint="eastAsia"/>
      </w:rPr>
    </w:lvl>
    <w:lvl w:ilvl="8" w:tentative="0">
      <w:start w:val="1"/>
      <w:numFmt w:val="lowerRoman"/>
      <w:lvlText w:val="%9."/>
      <w:lvlJc w:val="right"/>
      <w:pPr>
        <w:ind w:left="4483" w:hanging="420"/>
      </w:pPr>
      <w:rPr>
        <w:rFonts w:hint="eastAsia"/>
      </w:rPr>
    </w:lvl>
  </w:abstractNum>
  <w:abstractNum w:abstractNumId="9">
    <w:nsid w:val="1AF15012"/>
    <w:multiLevelType w:val="multilevel"/>
    <w:tmpl w:val="1AF15012"/>
    <w:lvl w:ilvl="0" w:tentative="0">
      <w:start w:val="1"/>
      <w:numFmt w:val="upperLetter"/>
      <w:pStyle w:val="74"/>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0">
    <w:nsid w:val="1EAA1992"/>
    <w:multiLevelType w:val="multilevel"/>
    <w:tmpl w:val="1EAA1992"/>
    <w:lvl w:ilvl="0" w:tentative="0">
      <w:start w:val="1"/>
      <w:numFmt w:val="none"/>
      <w:pStyle w:val="80"/>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ind w:left="4791" w:hanging="1418"/>
      </w:pPr>
    </w:lvl>
    <w:lvl w:ilvl="8" w:tentative="0">
      <w:start w:val="1"/>
      <w:numFmt w:val="decimal"/>
      <w:lvlText w:val="%1.%2.%3.%4.%5.%6.%7.%8.%9"/>
      <w:lvlJc w:val="left"/>
      <w:pPr>
        <w:ind w:left="5499" w:hanging="1700"/>
      </w:pPr>
    </w:lvl>
  </w:abstractNum>
  <w:abstractNum w:abstractNumId="11">
    <w:nsid w:val="32F04FB2"/>
    <w:multiLevelType w:val="multilevel"/>
    <w:tmpl w:val="32F04FB2"/>
    <w:lvl w:ilvl="0" w:tentative="0">
      <w:start w:val="1"/>
      <w:numFmt w:val="lowerLetter"/>
      <w:pStyle w:val="88"/>
      <w:lvlText w:val="%1"/>
      <w:lvlJc w:val="left"/>
      <w:pPr>
        <w:ind w:left="539" w:hanging="119"/>
      </w:pPr>
      <w:rPr>
        <w:rFonts w:hint="eastAsia"/>
        <w:caps w:val="0"/>
        <w:small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378FCF3C"/>
    <w:multiLevelType w:val="multilevel"/>
    <w:tmpl w:val="378FCF3C"/>
    <w:lvl w:ilvl="0" w:tentative="0">
      <w:start w:val="1"/>
      <w:numFmt w:val="none"/>
      <w:pStyle w:val="98"/>
      <w:lvlText w:val="%1注"/>
      <w:lvlJc w:val="left"/>
      <w:pPr>
        <w:ind w:left="760" w:hanging="284"/>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4C50F90"/>
    <w:multiLevelType w:val="multilevel"/>
    <w:tmpl w:val="44C50F90"/>
    <w:lvl w:ilvl="0" w:tentative="0">
      <w:start w:val="1"/>
      <w:numFmt w:val="lowerLetter"/>
      <w:pStyle w:val="161"/>
      <w:lvlText w:val="%1)"/>
      <w:lvlJc w:val="left"/>
      <w:pPr>
        <w:ind w:left="851" w:hanging="426"/>
      </w:pPr>
      <w:rPr>
        <w:rFonts w:hint="eastAsia" w:ascii="宋体" w:hAnsi="宋体" w:eastAsia="宋体"/>
        <w:sz w:val="21"/>
      </w:rPr>
    </w:lvl>
    <w:lvl w:ilvl="1" w:tentative="0">
      <w:start w:val="1"/>
      <w:numFmt w:val="decimal"/>
      <w:pStyle w:val="96"/>
      <w:lvlText w:val="%2)"/>
      <w:lvlJc w:val="left"/>
      <w:pPr>
        <w:ind w:left="1276" w:hanging="425"/>
      </w:pPr>
      <w:rPr>
        <w:rFonts w:hint="eastAsia" w:ascii="宋体" w:hAnsi="宋体" w:eastAsia="宋体"/>
        <w:sz w:val="21"/>
      </w:rPr>
    </w:lvl>
    <w:lvl w:ilvl="2" w:tentative="0">
      <w:start w:val="1"/>
      <w:numFmt w:val="decimal"/>
      <w:pStyle w:val="104"/>
      <w:lvlText w:val="(%3)"/>
      <w:lvlJc w:val="left"/>
      <w:pPr>
        <w:ind w:left="1701" w:hanging="425"/>
      </w:pPr>
      <w:rPr>
        <w:rFonts w:hint="eastAsia" w:ascii="宋体" w:hAnsi="宋体" w:eastAsia="宋体"/>
        <w:sz w:val="21"/>
      </w:rPr>
    </w:lvl>
    <w:lvl w:ilvl="3" w:tentative="0">
      <w:start w:val="1"/>
      <w:numFmt w:val="decimal"/>
      <w:lvlText w:val="%4."/>
      <w:lvlJc w:val="left"/>
      <w:pPr>
        <w:ind w:left="2099" w:hanging="419"/>
      </w:pPr>
      <w:rPr>
        <w:rFonts w:hint="eastAsia"/>
      </w:rPr>
    </w:lvl>
    <w:lvl w:ilvl="4" w:tentative="0">
      <w:start w:val="1"/>
      <w:numFmt w:val="lowerLetter"/>
      <w:lvlText w:val="%5)"/>
      <w:lvlJc w:val="left"/>
      <w:pPr>
        <w:ind w:left="2519" w:hanging="419"/>
      </w:pPr>
      <w:rPr>
        <w:rFonts w:hint="eastAsia"/>
      </w:rPr>
    </w:lvl>
    <w:lvl w:ilvl="5" w:tentative="0">
      <w:start w:val="1"/>
      <w:numFmt w:val="lowerRoman"/>
      <w:lvlText w:val="%6."/>
      <w:lvlJc w:val="right"/>
      <w:pPr>
        <w:ind w:left="2939" w:hanging="419"/>
      </w:pPr>
      <w:rPr>
        <w:rFonts w:hint="eastAsia"/>
      </w:rPr>
    </w:lvl>
    <w:lvl w:ilvl="6" w:tentative="0">
      <w:start w:val="1"/>
      <w:numFmt w:val="decimal"/>
      <w:lvlText w:val="%7."/>
      <w:lvlJc w:val="left"/>
      <w:pPr>
        <w:ind w:left="3359" w:hanging="419"/>
      </w:pPr>
      <w:rPr>
        <w:rFonts w:hint="eastAsia"/>
      </w:rPr>
    </w:lvl>
    <w:lvl w:ilvl="7" w:tentative="0">
      <w:start w:val="1"/>
      <w:numFmt w:val="lowerLetter"/>
      <w:lvlText w:val="%8)"/>
      <w:lvlJc w:val="left"/>
      <w:pPr>
        <w:ind w:left="3779" w:hanging="419"/>
      </w:pPr>
      <w:rPr>
        <w:rFonts w:hint="eastAsia"/>
      </w:rPr>
    </w:lvl>
    <w:lvl w:ilvl="8" w:tentative="0">
      <w:start w:val="1"/>
      <w:numFmt w:val="lowerRoman"/>
      <w:lvlText w:val="%9."/>
      <w:lvlJc w:val="right"/>
      <w:pPr>
        <w:ind w:left="4199" w:hanging="419"/>
      </w:pPr>
      <w:rPr>
        <w:rFonts w:hint="eastAsia"/>
      </w:rPr>
    </w:lvl>
  </w:abstractNum>
  <w:abstractNum w:abstractNumId="14">
    <w:nsid w:val="46A78334"/>
    <w:multiLevelType w:val="multilevel"/>
    <w:tmpl w:val="46A78334"/>
    <w:lvl w:ilvl="0" w:tentative="0">
      <w:start w:val="1"/>
      <w:numFmt w:val="none"/>
      <w:pStyle w:val="175"/>
      <w:lvlText w:val="──"/>
      <w:lvlJc w:val="left"/>
      <w:pPr>
        <w:ind w:left="851" w:firstLine="0"/>
      </w:pPr>
      <w:rPr>
        <w:rFonts w:hint="eastAsia" w:ascii="宋体" w:hAnsi="宋体"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5">
    <w:nsid w:val="48802D1C"/>
    <w:multiLevelType w:val="multilevel"/>
    <w:tmpl w:val="48802D1C"/>
    <w:lvl w:ilvl="0" w:tentative="0">
      <w:start w:val="1"/>
      <w:numFmt w:val="upperLetter"/>
      <w:pStyle w:val="184"/>
      <w:lvlText w:val="%1"/>
      <w:lvlJc w:val="left"/>
      <w:pPr>
        <w:ind w:left="420" w:hanging="420"/>
      </w:pPr>
      <w:rPr>
        <w:rFonts w:hint="eastAsia"/>
      </w:rPr>
    </w:lvl>
    <w:lvl w:ilvl="1" w:tentative="0">
      <w:start w:val="1"/>
      <w:numFmt w:val="decimal"/>
      <w:pStyle w:val="72"/>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70"/>
      <w:suff w:val="nothing"/>
      <w:lvlText w:val="示例%1："/>
      <w:lvlJc w:val="left"/>
      <w:pPr>
        <w:ind w:left="0" w:firstLine="363"/>
      </w:pPr>
      <w:rPr>
        <w:rFonts w:hint="eastAsia" w:ascii="黑体" w:hAns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ind w:left="992" w:hanging="629"/>
      </w:pPr>
      <w:rPr>
        <w:rFonts w:hint="eastAsia"/>
      </w:rPr>
    </w:lvl>
    <w:lvl w:ilvl="4" w:tentative="0">
      <w:start w:val="1"/>
      <w:numFmt w:val="lowerLetter"/>
      <w:lvlText w:val="%5)"/>
      <w:lvlJc w:val="left"/>
      <w:pPr>
        <w:ind w:left="992" w:hanging="629"/>
      </w:pPr>
      <w:rPr>
        <w:rFonts w:hint="eastAsia"/>
      </w:rPr>
    </w:lvl>
    <w:lvl w:ilvl="5" w:tentative="0">
      <w:start w:val="1"/>
      <w:numFmt w:val="lowerRoman"/>
      <w:lvlText w:val="%6."/>
      <w:lvlJc w:val="right"/>
      <w:pPr>
        <w:ind w:left="992" w:hanging="629"/>
      </w:pPr>
      <w:rPr>
        <w:rFonts w:hint="eastAsia"/>
      </w:rPr>
    </w:lvl>
    <w:lvl w:ilvl="6" w:tentative="0">
      <w:start w:val="1"/>
      <w:numFmt w:val="decimal"/>
      <w:lvlText w:val="%7."/>
      <w:lvlJc w:val="left"/>
      <w:pPr>
        <w:ind w:left="992" w:hanging="629"/>
      </w:pPr>
      <w:rPr>
        <w:rFonts w:hint="eastAsia"/>
      </w:rPr>
    </w:lvl>
    <w:lvl w:ilvl="7" w:tentative="0">
      <w:start w:val="1"/>
      <w:numFmt w:val="lowerLetter"/>
      <w:lvlText w:val="%8)"/>
      <w:lvlJc w:val="left"/>
      <w:pPr>
        <w:ind w:left="992" w:hanging="629"/>
      </w:pPr>
      <w:rPr>
        <w:rFonts w:hint="eastAsia"/>
      </w:rPr>
    </w:lvl>
    <w:lvl w:ilvl="8" w:tentative="0">
      <w:start w:val="1"/>
      <w:numFmt w:val="lowerRoman"/>
      <w:lvlText w:val="%9."/>
      <w:lvlJc w:val="right"/>
      <w:pPr>
        <w:ind w:left="992" w:hanging="629"/>
      </w:pPr>
      <w:rPr>
        <w:rFonts w:hint="eastAsia"/>
      </w:rPr>
    </w:lvl>
  </w:abstractNum>
  <w:abstractNum w:abstractNumId="17">
    <w:nsid w:val="4E5D0534"/>
    <w:multiLevelType w:val="multilevel"/>
    <w:tmpl w:val="4E5D0534"/>
    <w:lvl w:ilvl="0" w:tentative="0">
      <w:start w:val="1"/>
      <w:numFmt w:val="decimal"/>
      <w:pStyle w:val="103"/>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ind w:left="3969" w:hanging="1418"/>
      </w:pPr>
    </w:lvl>
    <w:lvl w:ilvl="8" w:tentative="0">
      <w:start w:val="1"/>
      <w:numFmt w:val="decimal"/>
      <w:lvlText w:val="%1.%2.%3.%4.%5.%6.%7.%8.%9"/>
      <w:lvlJc w:val="left"/>
      <w:pPr>
        <w:ind w:left="4677" w:hanging="1701"/>
      </w:pPr>
    </w:lvl>
  </w:abstractNum>
  <w:abstractNum w:abstractNumId="18">
    <w:nsid w:val="54632751"/>
    <w:multiLevelType w:val="multilevel"/>
    <w:tmpl w:val="54632751"/>
    <w:lvl w:ilvl="0" w:tentative="0">
      <w:start w:val="1"/>
      <w:numFmt w:val="none"/>
      <w:pStyle w:val="81"/>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ind w:left="5982" w:hanging="1418"/>
      </w:pPr>
    </w:lvl>
    <w:lvl w:ilvl="8" w:tentative="0">
      <w:start w:val="1"/>
      <w:numFmt w:val="decimal"/>
      <w:lvlText w:val="%1.%2.%3.%4.%5.%6.%7.%8.%9"/>
      <w:lvlJc w:val="left"/>
      <w:pPr>
        <w:ind w:left="6690" w:hanging="1700"/>
      </w:pPr>
    </w:lvl>
  </w:abstractNum>
  <w:abstractNum w:abstractNumId="19">
    <w:nsid w:val="557C2AF5"/>
    <w:multiLevelType w:val="multilevel"/>
    <w:tmpl w:val="557C2AF5"/>
    <w:lvl w:ilvl="0" w:tentative="0">
      <w:start w:val="1"/>
      <w:numFmt w:val="decimal"/>
      <w:pStyle w:val="101"/>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ind w:left="3969" w:hanging="1418"/>
      </w:pPr>
    </w:lvl>
    <w:lvl w:ilvl="8" w:tentative="0">
      <w:start w:val="1"/>
      <w:numFmt w:val="decimal"/>
      <w:lvlText w:val="%1.%2.%3.%4.%5.%6.%7.%8.%9"/>
      <w:lvlJc w:val="left"/>
      <w:pPr>
        <w:ind w:left="4677" w:hanging="1701"/>
      </w:pPr>
    </w:lvl>
  </w:abstractNum>
  <w:abstractNum w:abstractNumId="20">
    <w:nsid w:val="5603797C"/>
    <w:multiLevelType w:val="multilevel"/>
    <w:tmpl w:val="5603797C"/>
    <w:lvl w:ilvl="0" w:tentative="0">
      <w:start w:val="1"/>
      <w:numFmt w:val="upperLetter"/>
      <w:pStyle w:val="185"/>
      <w:suff w:val="space"/>
      <w:lvlText w:val="%1"/>
      <w:lvlJc w:val="left"/>
      <w:pPr>
        <w:ind w:left="425" w:hanging="425"/>
      </w:pPr>
      <w:rPr>
        <w:rFonts w:hint="eastAsia"/>
      </w:rPr>
    </w:lvl>
    <w:lvl w:ilvl="1" w:tentative="0">
      <w:start w:val="1"/>
      <w:numFmt w:val="decimal"/>
      <w:pStyle w:val="66"/>
      <w:suff w:val="space"/>
      <w:lvlText w:val="表%1.%2"/>
      <w:lvlJc w:val="center"/>
      <w:pPr>
        <w:ind w:left="0" w:firstLine="0"/>
      </w:pPr>
      <w:rPr>
        <w:rFonts w:hint="eastAsia" w:ascii="黑体" w:hAns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644622F9"/>
    <w:multiLevelType w:val="multilevel"/>
    <w:tmpl w:val="644622F9"/>
    <w:lvl w:ilvl="0" w:tentative="0">
      <w:start w:val="1"/>
      <w:numFmt w:val="upperRoman"/>
      <w:pStyle w:val="155"/>
      <w:lvlText w:val="%1)"/>
      <w:lvlJc w:val="left"/>
      <w:pPr>
        <w:ind w:left="851" w:hanging="426"/>
      </w:pPr>
      <w:rPr>
        <w:rFonts w:hint="eastAsia" w:ascii="宋体" w:hAnsi="宋体" w:eastAsia="宋体"/>
        <w:sz w:val="21"/>
      </w:rPr>
    </w:lvl>
    <w:lvl w:ilvl="1" w:tentative="0">
      <w:start w:val="1"/>
      <w:numFmt w:val="lowerLetter"/>
      <w:lvlText w:val="%2)"/>
      <w:lvlJc w:val="left"/>
      <w:pPr>
        <w:ind w:left="1310" w:hanging="420"/>
      </w:pPr>
      <w:rPr>
        <w:rFonts w:hint="eastAsia"/>
      </w:rPr>
    </w:lvl>
    <w:lvl w:ilvl="2" w:tentative="0">
      <w:start w:val="1"/>
      <w:numFmt w:val="lowerRoman"/>
      <w:lvlText w:val="%3."/>
      <w:lvlJc w:val="right"/>
      <w:pPr>
        <w:ind w:left="1730" w:hanging="420"/>
      </w:pPr>
      <w:rPr>
        <w:rFonts w:hint="eastAsia"/>
      </w:rPr>
    </w:lvl>
    <w:lvl w:ilvl="3" w:tentative="0">
      <w:start w:val="1"/>
      <w:numFmt w:val="decimal"/>
      <w:lvlText w:val="%4."/>
      <w:lvlJc w:val="left"/>
      <w:pPr>
        <w:ind w:left="2150" w:hanging="420"/>
      </w:pPr>
      <w:rPr>
        <w:rFonts w:hint="eastAsia"/>
      </w:rPr>
    </w:lvl>
    <w:lvl w:ilvl="4" w:tentative="0">
      <w:start w:val="1"/>
      <w:numFmt w:val="lowerLetter"/>
      <w:lvlText w:val="%5)"/>
      <w:lvlJc w:val="left"/>
      <w:pPr>
        <w:ind w:left="2570" w:hanging="420"/>
      </w:pPr>
      <w:rPr>
        <w:rFonts w:hint="eastAsia"/>
      </w:rPr>
    </w:lvl>
    <w:lvl w:ilvl="5" w:tentative="0">
      <w:start w:val="1"/>
      <w:numFmt w:val="lowerRoman"/>
      <w:lvlText w:val="%6."/>
      <w:lvlJc w:val="right"/>
      <w:pPr>
        <w:ind w:left="2990" w:hanging="420"/>
      </w:pPr>
      <w:rPr>
        <w:rFonts w:hint="eastAsia"/>
      </w:rPr>
    </w:lvl>
    <w:lvl w:ilvl="6" w:tentative="0">
      <w:start w:val="1"/>
      <w:numFmt w:val="decimal"/>
      <w:lvlText w:val="%7."/>
      <w:lvlJc w:val="left"/>
      <w:pPr>
        <w:ind w:left="3410" w:hanging="420"/>
      </w:pPr>
      <w:rPr>
        <w:rFonts w:hint="eastAsia"/>
      </w:rPr>
    </w:lvl>
    <w:lvl w:ilvl="7" w:tentative="0">
      <w:start w:val="1"/>
      <w:numFmt w:val="lowerLetter"/>
      <w:lvlText w:val="%8)"/>
      <w:lvlJc w:val="left"/>
      <w:pPr>
        <w:ind w:left="3830" w:hanging="420"/>
      </w:pPr>
      <w:rPr>
        <w:rFonts w:hint="eastAsia"/>
      </w:rPr>
    </w:lvl>
    <w:lvl w:ilvl="8" w:tentative="0">
      <w:start w:val="1"/>
      <w:numFmt w:val="lowerRoman"/>
      <w:lvlText w:val="%9."/>
      <w:lvlJc w:val="right"/>
      <w:pPr>
        <w:ind w:left="4250" w:hanging="420"/>
      </w:pPr>
      <w:rPr>
        <w:rFonts w:hint="eastAsia"/>
      </w:rPr>
    </w:lvl>
  </w:abstractNum>
  <w:abstractNum w:abstractNumId="22">
    <w:nsid w:val="657D3FBC"/>
    <w:multiLevelType w:val="multilevel"/>
    <w:tmpl w:val="657D3FBC"/>
    <w:lvl w:ilvl="0" w:tentative="0">
      <w:start w:val="1"/>
      <w:numFmt w:val="upperLetter"/>
      <w:pStyle w:val="65"/>
      <w:suff w:val="nothing"/>
      <w:lvlText w:val="附录%1"/>
      <w:lvlJc w:val="left"/>
      <w:pPr>
        <w:ind w:left="5665" w:firstLine="0"/>
      </w:pPr>
      <w:rPr>
        <w:rFonts w:hint="eastAsia"/>
        <w:spacing w:val="100"/>
      </w:rPr>
    </w:lvl>
    <w:lvl w:ilvl="1" w:tentative="0">
      <w:start w:val="1"/>
      <w:numFmt w:val="decimal"/>
      <w:pStyle w:val="67"/>
      <w:suff w:val="nothing"/>
      <w:lvlText w:val="%1.%2　"/>
      <w:lvlJc w:val="left"/>
      <w:pPr>
        <w:ind w:left="420" w:firstLine="0"/>
      </w:pPr>
      <w:rPr>
        <w:rFonts w:hint="eastAsia" w:ascii="黑体" w:hAnsi="黑体" w:eastAsia="黑体"/>
        <w:b w:val="0"/>
        <w:i w:val="0"/>
        <w:sz w:val="21"/>
      </w:rPr>
    </w:lvl>
    <w:lvl w:ilvl="2" w:tentative="0">
      <w:start w:val="1"/>
      <w:numFmt w:val="decimal"/>
      <w:pStyle w:val="68"/>
      <w:suff w:val="nothing"/>
      <w:lvlText w:val="%1.%2.%3　"/>
      <w:lvlJc w:val="left"/>
      <w:pPr>
        <w:ind w:left="420" w:firstLine="0"/>
      </w:pPr>
      <w:rPr>
        <w:rFonts w:hint="eastAsia" w:ascii="黑体" w:hAnsi="黑体" w:eastAsia="黑体"/>
        <w:b w:val="0"/>
        <w:i w:val="0"/>
        <w:sz w:val="21"/>
      </w:rPr>
    </w:lvl>
    <w:lvl w:ilvl="3" w:tentative="0">
      <w:start w:val="1"/>
      <w:numFmt w:val="decimal"/>
      <w:pStyle w:val="70"/>
      <w:suff w:val="nothing"/>
      <w:lvlText w:val="%1.%2.%3.%4　"/>
      <w:lvlJc w:val="left"/>
      <w:pPr>
        <w:ind w:left="420" w:firstLine="0"/>
      </w:pPr>
      <w:rPr>
        <w:rFonts w:hint="eastAsia" w:ascii="黑体" w:hAnsi="黑体" w:eastAsia="黑体"/>
        <w:b w:val="0"/>
        <w:i w:val="0"/>
        <w:sz w:val="21"/>
      </w:rPr>
    </w:lvl>
    <w:lvl w:ilvl="4" w:tentative="0">
      <w:start w:val="1"/>
      <w:numFmt w:val="decimal"/>
      <w:pStyle w:val="71"/>
      <w:suff w:val="nothing"/>
      <w:lvlText w:val="%1.%2.%3.%4.%5　"/>
      <w:lvlJc w:val="left"/>
      <w:pPr>
        <w:ind w:left="420" w:firstLine="0"/>
      </w:pPr>
      <w:rPr>
        <w:rFonts w:hint="eastAsia" w:ascii="黑体" w:hAnsi="黑体" w:eastAsia="黑体"/>
        <w:b w:val="0"/>
        <w:i w:val="0"/>
        <w:sz w:val="21"/>
      </w:rPr>
    </w:lvl>
    <w:lvl w:ilvl="5" w:tentative="0">
      <w:start w:val="1"/>
      <w:numFmt w:val="decimal"/>
      <w:pStyle w:val="73"/>
      <w:suff w:val="nothing"/>
      <w:lvlText w:val="%1.%2.%3.%4.%5.%6　"/>
      <w:lvlJc w:val="left"/>
      <w:pPr>
        <w:ind w:left="420" w:firstLine="0"/>
      </w:pPr>
      <w:rPr>
        <w:rFonts w:hint="eastAsia" w:ascii="黑体" w:hAnsi="黑体" w:eastAsia="黑体"/>
        <w:b w:val="0"/>
        <w:i w:val="0"/>
        <w:sz w:val="21"/>
      </w:rPr>
    </w:lvl>
    <w:lvl w:ilvl="6" w:tentative="0">
      <w:start w:val="1"/>
      <w:numFmt w:val="decimal"/>
      <w:suff w:val="nothing"/>
      <w:lvlText w:val="%1.%2.%3.%4.%5.%6.%7　"/>
      <w:lvlJc w:val="left"/>
      <w:pPr>
        <w:ind w:left="420" w:firstLine="0"/>
      </w:pPr>
      <w:rPr>
        <w:rFonts w:hint="eastAsia"/>
      </w:rPr>
    </w:lvl>
    <w:lvl w:ilvl="7" w:tentative="0">
      <w:start w:val="1"/>
      <w:numFmt w:val="decimal"/>
      <w:lvlText w:val="%1.%2.%3.%4.%5.%6.%7.%8"/>
      <w:lvlJc w:val="left"/>
      <w:pPr>
        <w:ind w:left="4814" w:hanging="1418"/>
      </w:pPr>
      <w:rPr>
        <w:rFonts w:hint="eastAsia"/>
      </w:rPr>
    </w:lvl>
    <w:lvl w:ilvl="8" w:tentative="0">
      <w:start w:val="1"/>
      <w:numFmt w:val="decimal"/>
      <w:lvlText w:val="%1.%2.%3.%4.%5.%6.%7.%8.%9"/>
      <w:lvlJc w:val="left"/>
      <w:pPr>
        <w:ind w:left="5522" w:hanging="1700"/>
      </w:pPr>
      <w:rPr>
        <w:rFonts w:hint="eastAsia"/>
      </w:rPr>
    </w:lvl>
  </w:abstractNum>
  <w:abstractNum w:abstractNumId="23">
    <w:nsid w:val="6CA41985"/>
    <w:multiLevelType w:val="multilevel"/>
    <w:tmpl w:val="6CA41985"/>
    <w:lvl w:ilvl="0" w:tentative="0">
      <w:start w:val="1"/>
      <w:numFmt w:val="decimal"/>
      <w:pStyle w:val="85"/>
      <w:lvlText w:val="%1)"/>
      <w:lvlJc w:val="left"/>
      <w:pPr>
        <w:ind w:left="823"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6CE42AC1"/>
    <w:multiLevelType w:val="multilevel"/>
    <w:tmpl w:val="6CE42AC1"/>
    <w:lvl w:ilvl="0" w:tentative="0">
      <w:start w:val="1"/>
      <w:numFmt w:val="lowerLetter"/>
      <w:pStyle w:val="16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6D3A5CB9"/>
    <w:multiLevelType w:val="multilevel"/>
    <w:tmpl w:val="6D3A5CB9"/>
    <w:lvl w:ilvl="0" w:tentative="0">
      <w:start w:val="1"/>
      <w:numFmt w:val="none"/>
      <w:pStyle w:val="97"/>
      <w:lvlText w:val="%1注："/>
      <w:lvlJc w:val="left"/>
      <w:pPr>
        <w:ind w:left="-102" w:firstLine="419"/>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DBF04F4"/>
    <w:multiLevelType w:val="multilevel"/>
    <w:tmpl w:val="6DBF04F4"/>
    <w:lvl w:ilvl="0" w:tentative="0">
      <w:start w:val="1"/>
      <w:numFmt w:val="none"/>
      <w:pStyle w:val="166"/>
      <w:lvlText w:val="%1注："/>
      <w:lvlJc w:val="left"/>
      <w:pPr>
        <w:ind w:left="737" w:hanging="374"/>
      </w:pPr>
      <w:rPr>
        <w:rFonts w:hint="eastAsia" w:ascii="黑体" w:hAnsi="黑体" w:eastAsia="黑体"/>
        <w:b w:val="0"/>
        <w:i w:val="0"/>
        <w:sz w:val="18"/>
      </w:rPr>
    </w:lvl>
    <w:lvl w:ilvl="1" w:tentative="0">
      <w:start w:val="1"/>
      <w:numFmt w:val="lowerLetter"/>
      <w:lvlText w:val="%2)"/>
      <w:lvlJc w:val="left"/>
      <w:pPr>
        <w:ind w:left="726" w:hanging="363"/>
      </w:pPr>
      <w:rPr>
        <w:rFonts w:hint="eastAsia"/>
      </w:rPr>
    </w:lvl>
    <w:lvl w:ilvl="2" w:tentative="0">
      <w:start w:val="1"/>
      <w:numFmt w:val="lowerRoman"/>
      <w:lvlText w:val="%3."/>
      <w:lvlJc w:val="right"/>
      <w:pPr>
        <w:ind w:left="726" w:hanging="363"/>
      </w:pPr>
      <w:rPr>
        <w:rFonts w:hint="eastAsia"/>
      </w:rPr>
    </w:lvl>
    <w:lvl w:ilvl="3" w:tentative="0">
      <w:start w:val="1"/>
      <w:numFmt w:val="decimal"/>
      <w:lvlText w:val="%4."/>
      <w:lvlJc w:val="left"/>
      <w:pPr>
        <w:ind w:left="726" w:hanging="363"/>
      </w:pPr>
      <w:rPr>
        <w:rFonts w:hint="eastAsia"/>
      </w:rPr>
    </w:lvl>
    <w:lvl w:ilvl="4" w:tentative="0">
      <w:start w:val="1"/>
      <w:numFmt w:val="lowerLetter"/>
      <w:lvlText w:val="%5)"/>
      <w:lvlJc w:val="left"/>
      <w:pPr>
        <w:ind w:left="726" w:hanging="363"/>
      </w:pPr>
      <w:rPr>
        <w:rFonts w:hint="eastAsia"/>
      </w:rPr>
    </w:lvl>
    <w:lvl w:ilvl="5" w:tentative="0">
      <w:start w:val="1"/>
      <w:numFmt w:val="lowerRoman"/>
      <w:lvlText w:val="%6."/>
      <w:lvlJc w:val="right"/>
      <w:pPr>
        <w:ind w:left="726" w:hanging="363"/>
      </w:pPr>
      <w:rPr>
        <w:rFonts w:hint="eastAsia"/>
      </w:rPr>
    </w:lvl>
    <w:lvl w:ilvl="6" w:tentative="0">
      <w:start w:val="1"/>
      <w:numFmt w:val="decimal"/>
      <w:lvlText w:val="%7."/>
      <w:lvlJc w:val="left"/>
      <w:pPr>
        <w:ind w:left="726" w:hanging="363"/>
      </w:pPr>
      <w:rPr>
        <w:rFonts w:hint="eastAsia"/>
      </w:rPr>
    </w:lvl>
    <w:lvl w:ilvl="7" w:tentative="0">
      <w:start w:val="1"/>
      <w:numFmt w:val="lowerLetter"/>
      <w:lvlText w:val="%8)"/>
      <w:lvlJc w:val="left"/>
      <w:pPr>
        <w:ind w:left="726" w:hanging="363"/>
      </w:pPr>
      <w:rPr>
        <w:rFonts w:hint="eastAsia"/>
      </w:rPr>
    </w:lvl>
    <w:lvl w:ilvl="8" w:tentative="0">
      <w:start w:val="1"/>
      <w:numFmt w:val="lowerRoman"/>
      <w:lvlText w:val="%9."/>
      <w:lvlJc w:val="right"/>
      <w:pPr>
        <w:ind w:left="726" w:hanging="363"/>
      </w:pPr>
      <w:rPr>
        <w:rFonts w:hint="eastAsia"/>
      </w:rPr>
    </w:lvl>
  </w:abstractNum>
  <w:abstractNum w:abstractNumId="27">
    <w:nsid w:val="6DF35F19"/>
    <w:multiLevelType w:val="multilevel"/>
    <w:tmpl w:val="6DF35F19"/>
    <w:lvl w:ilvl="0" w:tentative="0">
      <w:start w:val="1"/>
      <w:numFmt w:val="decimal"/>
      <w:pStyle w:val="102"/>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ind w:left="3969" w:hanging="1418"/>
      </w:pPr>
    </w:lvl>
    <w:lvl w:ilvl="8" w:tentative="0">
      <w:start w:val="1"/>
      <w:numFmt w:val="decimal"/>
      <w:lvlText w:val="%1.%2.%3.%4.%5.%6.%7.%8.%9"/>
      <w:lvlJc w:val="left"/>
      <w:pPr>
        <w:ind w:left="4677" w:hanging="1701"/>
      </w:pPr>
    </w:lvl>
  </w:abstractNum>
  <w:abstractNum w:abstractNumId="28">
    <w:nsid w:val="750CD5AF"/>
    <w:multiLevelType w:val="multilevel"/>
    <w:tmpl w:val="750CD5AF"/>
    <w:lvl w:ilvl="0" w:tentative="0">
      <w:start w:val="1"/>
      <w:numFmt w:val="none"/>
      <w:pStyle w:val="77"/>
      <w:lvlText w:val="%1"/>
      <w:lvlJc w:val="left"/>
      <w:pPr>
        <w:ind w:left="425" w:hanging="425"/>
      </w:pPr>
      <w:rPr>
        <w:rFonts w:hint="eastAsia"/>
      </w:rPr>
    </w:lvl>
    <w:lvl w:ilvl="1" w:tentative="0">
      <w:start w:val="1"/>
      <w:numFmt w:val="decimal"/>
      <w:pStyle w:val="186"/>
      <w:suff w:val="nothing"/>
      <w:lvlText w:val="%10.%2 "/>
      <w:lvlJc w:val="left"/>
      <w:pPr>
        <w:ind w:left="0" w:firstLine="0"/>
      </w:pPr>
      <w:rPr>
        <w:rFonts w:hint="eastAsia" w:ascii="黑体" w:hAnsi="黑体" w:eastAsia="黑体"/>
        <w:b w:val="0"/>
        <w:i w:val="0"/>
        <w:sz w:val="21"/>
      </w:rPr>
    </w:lvl>
    <w:lvl w:ilvl="2" w:tentative="0">
      <w:start w:val="1"/>
      <w:numFmt w:val="decimal"/>
      <w:pStyle w:val="187"/>
      <w:suff w:val="nothing"/>
      <w:lvlText w:val="%10.%2.%3 "/>
      <w:lvlJc w:val="left"/>
      <w:pPr>
        <w:ind w:left="0" w:firstLine="0"/>
      </w:pPr>
      <w:rPr>
        <w:rFonts w:hint="eastAsia" w:ascii="黑体" w:hAnsi="黑体" w:eastAsia="黑体"/>
        <w:b w:val="0"/>
        <w:i w:val="0"/>
        <w:sz w:val="21"/>
      </w:rPr>
    </w:lvl>
    <w:lvl w:ilvl="3" w:tentative="0">
      <w:start w:val="1"/>
      <w:numFmt w:val="decimal"/>
      <w:pStyle w:val="188"/>
      <w:suff w:val="nothing"/>
      <w:lvlText w:val="%10.%2.%3.%4 "/>
      <w:lvlJc w:val="left"/>
      <w:pPr>
        <w:ind w:left="0" w:firstLine="0"/>
      </w:pPr>
      <w:rPr>
        <w:rFonts w:hint="eastAsia" w:ascii="黑体" w:hAnsi="黑体" w:eastAsia="黑体"/>
        <w:b w:val="0"/>
        <w:i w:val="0"/>
        <w:sz w:val="21"/>
      </w:rPr>
    </w:lvl>
    <w:lvl w:ilvl="4" w:tentative="0">
      <w:start w:val="1"/>
      <w:numFmt w:val="decimal"/>
      <w:pStyle w:val="189"/>
      <w:suff w:val="nothing"/>
      <w:lvlText w:val="%10.%2.%3.%4.%5 "/>
      <w:lvlJc w:val="left"/>
      <w:pPr>
        <w:ind w:left="0" w:firstLine="0"/>
      </w:pPr>
      <w:rPr>
        <w:rFonts w:hint="eastAsia" w:ascii="黑体" w:hAnsi="黑体" w:eastAsia="黑体"/>
        <w:b w:val="0"/>
        <w:i w:val="0"/>
        <w:sz w:val="21"/>
      </w:rPr>
    </w:lvl>
    <w:lvl w:ilvl="5" w:tentative="0">
      <w:start w:val="1"/>
      <w:numFmt w:val="decimal"/>
      <w:pStyle w:val="190"/>
      <w:suff w:val="nothing"/>
      <w:lvlText w:val="%10.%2.%3.%4.%5.%6 "/>
      <w:lvlJc w:val="left"/>
      <w:pPr>
        <w:ind w:left="0" w:firstLine="0"/>
      </w:pPr>
      <w:rPr>
        <w:rFonts w:hint="eastAsia" w:ascii="黑体" w:hAnsi="黑体"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9">
    <w:nsid w:val="76933334"/>
    <w:multiLevelType w:val="multilevel"/>
    <w:tmpl w:val="76933334"/>
    <w:lvl w:ilvl="0" w:tentative="0">
      <w:start w:val="1"/>
      <w:numFmt w:val="none"/>
      <w:pStyle w:val="126"/>
      <w:lvlText w:val="%1——"/>
      <w:lvlJc w:val="left"/>
      <w:pPr>
        <w:ind w:left="948"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78E9B980"/>
    <w:multiLevelType w:val="multilevel"/>
    <w:tmpl w:val="78E9B980"/>
    <w:lvl w:ilvl="0" w:tentative="0">
      <w:start w:val="1"/>
      <w:numFmt w:val="none"/>
      <w:pStyle w:val="119"/>
      <w:lvlText w:val="%1——"/>
      <w:lvlJc w:val="left"/>
      <w:pPr>
        <w:ind w:left="851" w:hanging="426"/>
      </w:pPr>
      <w:rPr>
        <w:rFonts w:hint="eastAsia" w:ascii="宋体" w:hAnsi="宋体" w:eastAsia="宋体"/>
        <w:b w:val="0"/>
        <w:i w:val="0"/>
        <w:sz w:val="21"/>
      </w:rPr>
    </w:lvl>
    <w:lvl w:ilvl="1" w:tentative="0">
      <w:start w:val="1"/>
      <w:numFmt w:val="none"/>
      <w:pStyle w:val="173"/>
      <w:lvlText w:val=""/>
      <w:lvlJc w:val="left"/>
      <w:pPr>
        <w:ind w:left="851" w:hanging="431"/>
      </w:pPr>
      <w:rPr>
        <w:rFonts w:hint="default" w:ascii="Symbol" w:hAnsi="Symbol"/>
        <w:sz w:val="21"/>
      </w:rPr>
    </w:lvl>
    <w:lvl w:ilvl="2" w:tentative="0">
      <w:start w:val="1"/>
      <w:numFmt w:val="bullet"/>
      <w:pStyle w:val="159"/>
      <w:lvlText w:val=""/>
      <w:lvlJc w:val="left"/>
      <w:pPr>
        <w:ind w:left="851" w:hanging="426"/>
      </w:pPr>
      <w:rPr>
        <w:rFonts w:hint="default" w:ascii="Wingdings" w:hAnsi="Wingdings"/>
        <w:sz w:val="21"/>
      </w:rPr>
    </w:lvl>
    <w:lvl w:ilvl="3" w:tentative="0">
      <w:start w:val="1"/>
      <w:numFmt w:val="decimal"/>
      <w:lvlText w:val="%4."/>
      <w:lvlJc w:val="left"/>
      <w:pPr>
        <w:ind w:left="1884" w:hanging="528"/>
      </w:pPr>
      <w:rPr>
        <w:rFonts w:hint="eastAsia"/>
      </w:rPr>
    </w:lvl>
    <w:lvl w:ilvl="4" w:tentative="0">
      <w:start w:val="1"/>
      <w:numFmt w:val="lowerLetter"/>
      <w:lvlText w:val="%5)"/>
      <w:lvlJc w:val="left"/>
      <w:pPr>
        <w:ind w:left="2196" w:hanging="528"/>
      </w:pPr>
      <w:rPr>
        <w:rFonts w:hint="eastAsia"/>
      </w:rPr>
    </w:lvl>
    <w:lvl w:ilvl="5" w:tentative="0">
      <w:start w:val="1"/>
      <w:numFmt w:val="lowerRoman"/>
      <w:lvlText w:val="%6."/>
      <w:lvlJc w:val="right"/>
      <w:pPr>
        <w:ind w:left="2508" w:hanging="528"/>
      </w:pPr>
      <w:rPr>
        <w:rFonts w:hint="eastAsia"/>
      </w:rPr>
    </w:lvl>
    <w:lvl w:ilvl="6" w:tentative="0">
      <w:start w:val="1"/>
      <w:numFmt w:val="decimal"/>
      <w:lvlText w:val="%7."/>
      <w:lvlJc w:val="left"/>
      <w:pPr>
        <w:ind w:left="2820" w:hanging="528"/>
      </w:pPr>
      <w:rPr>
        <w:rFonts w:hint="eastAsia"/>
      </w:rPr>
    </w:lvl>
    <w:lvl w:ilvl="7" w:tentative="0">
      <w:start w:val="1"/>
      <w:numFmt w:val="lowerLetter"/>
      <w:lvlText w:val="%8)"/>
      <w:lvlJc w:val="left"/>
      <w:pPr>
        <w:ind w:left="3132" w:hanging="528"/>
      </w:pPr>
      <w:rPr>
        <w:rFonts w:hint="eastAsia"/>
      </w:rPr>
    </w:lvl>
    <w:lvl w:ilvl="8" w:tentative="0">
      <w:start w:val="1"/>
      <w:numFmt w:val="lowerRoman"/>
      <w:lvlText w:val="%9."/>
      <w:lvlJc w:val="right"/>
      <w:pPr>
        <w:ind w:left="3444" w:hanging="528"/>
      </w:pPr>
      <w:rPr>
        <w:rFonts w:hint="eastAsia"/>
      </w:rPr>
    </w:lvl>
  </w:abstractNum>
  <w:num w:numId="1">
    <w:abstractNumId w:val="3"/>
  </w:num>
  <w:num w:numId="2">
    <w:abstractNumId w:val="1"/>
  </w:num>
  <w:num w:numId="3">
    <w:abstractNumId w:val="7"/>
  </w:num>
  <w:num w:numId="4">
    <w:abstractNumId w:val="22"/>
  </w:num>
  <w:num w:numId="5">
    <w:abstractNumId w:val="20"/>
  </w:num>
  <w:num w:numId="6">
    <w:abstractNumId w:val="15"/>
  </w:num>
  <w:num w:numId="7">
    <w:abstractNumId w:val="9"/>
  </w:num>
  <w:num w:numId="8">
    <w:abstractNumId w:val="28"/>
  </w:num>
  <w:num w:numId="9">
    <w:abstractNumId w:val="10"/>
  </w:num>
  <w:num w:numId="10">
    <w:abstractNumId w:val="18"/>
  </w:num>
  <w:num w:numId="11">
    <w:abstractNumId w:val="23"/>
  </w:num>
  <w:num w:numId="12">
    <w:abstractNumId w:val="11"/>
  </w:num>
  <w:num w:numId="13">
    <w:abstractNumId w:val="13"/>
  </w:num>
  <w:num w:numId="14">
    <w:abstractNumId w:val="25"/>
  </w:num>
  <w:num w:numId="15">
    <w:abstractNumId w:val="12"/>
  </w:num>
  <w:num w:numId="16">
    <w:abstractNumId w:val="0"/>
  </w:num>
  <w:num w:numId="17">
    <w:abstractNumId w:val="19"/>
  </w:num>
  <w:num w:numId="18">
    <w:abstractNumId w:val="27"/>
  </w:num>
  <w:num w:numId="19">
    <w:abstractNumId w:val="17"/>
  </w:num>
  <w:num w:numId="20">
    <w:abstractNumId w:val="4"/>
  </w:num>
  <w:num w:numId="21">
    <w:abstractNumId w:val="30"/>
  </w:num>
  <w:num w:numId="22">
    <w:abstractNumId w:val="29"/>
  </w:num>
  <w:num w:numId="23">
    <w:abstractNumId w:val="21"/>
  </w:num>
  <w:num w:numId="24">
    <w:abstractNumId w:val="8"/>
  </w:num>
  <w:num w:numId="25">
    <w:abstractNumId w:val="24"/>
  </w:num>
  <w:num w:numId="26">
    <w:abstractNumId w:val="26"/>
  </w:num>
  <w:num w:numId="27">
    <w:abstractNumId w:val="5"/>
  </w:num>
  <w:num w:numId="28">
    <w:abstractNumId w:val="6"/>
  </w:num>
  <w:num w:numId="29">
    <w:abstractNumId w:val="16"/>
  </w:num>
  <w:num w:numId="30">
    <w:abstractNumId w:val="2"/>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5MTc2NmQxOWEwYjRjNzlhNWNhZmM1ODI1NzUyZGIifQ=="/>
  </w:docVars>
  <w:rsids>
    <w:rsidRoot w:val="00E303CA"/>
    <w:rsid w:val="00005F87"/>
    <w:rsid w:val="0001041F"/>
    <w:rsid w:val="00011573"/>
    <w:rsid w:val="00013DF6"/>
    <w:rsid w:val="00020808"/>
    <w:rsid w:val="00034637"/>
    <w:rsid w:val="0004283B"/>
    <w:rsid w:val="000428E7"/>
    <w:rsid w:val="00067376"/>
    <w:rsid w:val="00070A09"/>
    <w:rsid w:val="000733F5"/>
    <w:rsid w:val="00084A21"/>
    <w:rsid w:val="00096022"/>
    <w:rsid w:val="000B448B"/>
    <w:rsid w:val="000B55B2"/>
    <w:rsid w:val="000B5E6E"/>
    <w:rsid w:val="000C1F50"/>
    <w:rsid w:val="000D3462"/>
    <w:rsid w:val="000D3A2F"/>
    <w:rsid w:val="000E775F"/>
    <w:rsid w:val="000F62AD"/>
    <w:rsid w:val="00105CA7"/>
    <w:rsid w:val="00107B2E"/>
    <w:rsid w:val="001301E7"/>
    <w:rsid w:val="0013568B"/>
    <w:rsid w:val="0013599E"/>
    <w:rsid w:val="00142083"/>
    <w:rsid w:val="001420E1"/>
    <w:rsid w:val="0014371F"/>
    <w:rsid w:val="00145B07"/>
    <w:rsid w:val="001461E1"/>
    <w:rsid w:val="00151B28"/>
    <w:rsid w:val="0016084C"/>
    <w:rsid w:val="001649AD"/>
    <w:rsid w:val="001654BF"/>
    <w:rsid w:val="0016561D"/>
    <w:rsid w:val="00174D1E"/>
    <w:rsid w:val="00187865"/>
    <w:rsid w:val="00194361"/>
    <w:rsid w:val="001A676E"/>
    <w:rsid w:val="001B58F8"/>
    <w:rsid w:val="001C0F95"/>
    <w:rsid w:val="001C2145"/>
    <w:rsid w:val="001D420F"/>
    <w:rsid w:val="001D52E0"/>
    <w:rsid w:val="001E3582"/>
    <w:rsid w:val="001E4E78"/>
    <w:rsid w:val="001F7D72"/>
    <w:rsid w:val="002002C1"/>
    <w:rsid w:val="00207A5F"/>
    <w:rsid w:val="00212AC7"/>
    <w:rsid w:val="00212C62"/>
    <w:rsid w:val="0021367A"/>
    <w:rsid w:val="002258C1"/>
    <w:rsid w:val="0023363B"/>
    <w:rsid w:val="00233B6E"/>
    <w:rsid w:val="0024574C"/>
    <w:rsid w:val="002473C1"/>
    <w:rsid w:val="0026245B"/>
    <w:rsid w:val="0027049B"/>
    <w:rsid w:val="00275EF5"/>
    <w:rsid w:val="00280AE9"/>
    <w:rsid w:val="00287327"/>
    <w:rsid w:val="002C0A07"/>
    <w:rsid w:val="002C6672"/>
    <w:rsid w:val="002D1C1D"/>
    <w:rsid w:val="002D7FD2"/>
    <w:rsid w:val="002E2FC6"/>
    <w:rsid w:val="002E6821"/>
    <w:rsid w:val="002F3751"/>
    <w:rsid w:val="002F62E4"/>
    <w:rsid w:val="0030606B"/>
    <w:rsid w:val="00307CCF"/>
    <w:rsid w:val="00313241"/>
    <w:rsid w:val="00315AFE"/>
    <w:rsid w:val="0032520D"/>
    <w:rsid w:val="00333BCF"/>
    <w:rsid w:val="0034196A"/>
    <w:rsid w:val="0036232D"/>
    <w:rsid w:val="0036593C"/>
    <w:rsid w:val="00375526"/>
    <w:rsid w:val="003811DD"/>
    <w:rsid w:val="0039411D"/>
    <w:rsid w:val="003962A3"/>
    <w:rsid w:val="00397C1D"/>
    <w:rsid w:val="003A6489"/>
    <w:rsid w:val="003A6F6E"/>
    <w:rsid w:val="003B0B99"/>
    <w:rsid w:val="003B3CFA"/>
    <w:rsid w:val="003D2EB3"/>
    <w:rsid w:val="003D4B03"/>
    <w:rsid w:val="003E3010"/>
    <w:rsid w:val="003F03EF"/>
    <w:rsid w:val="003F0EDF"/>
    <w:rsid w:val="003F60B5"/>
    <w:rsid w:val="003F619F"/>
    <w:rsid w:val="004007F0"/>
    <w:rsid w:val="00404619"/>
    <w:rsid w:val="00405D50"/>
    <w:rsid w:val="0040798E"/>
    <w:rsid w:val="00416888"/>
    <w:rsid w:val="00430CE6"/>
    <w:rsid w:val="00435F7C"/>
    <w:rsid w:val="00442EF8"/>
    <w:rsid w:val="00443D00"/>
    <w:rsid w:val="00445731"/>
    <w:rsid w:val="004466C4"/>
    <w:rsid w:val="0046101D"/>
    <w:rsid w:val="00471254"/>
    <w:rsid w:val="0047244F"/>
    <w:rsid w:val="00476B44"/>
    <w:rsid w:val="00487FDB"/>
    <w:rsid w:val="004A4129"/>
    <w:rsid w:val="004A41B0"/>
    <w:rsid w:val="004B2478"/>
    <w:rsid w:val="004B4A2F"/>
    <w:rsid w:val="004C7958"/>
    <w:rsid w:val="004E2F65"/>
    <w:rsid w:val="004E67F9"/>
    <w:rsid w:val="004E79CA"/>
    <w:rsid w:val="004F09A2"/>
    <w:rsid w:val="004F27EA"/>
    <w:rsid w:val="004F2E2A"/>
    <w:rsid w:val="004F4647"/>
    <w:rsid w:val="004F491C"/>
    <w:rsid w:val="004F6FA0"/>
    <w:rsid w:val="00500571"/>
    <w:rsid w:val="00506A6A"/>
    <w:rsid w:val="00512D0D"/>
    <w:rsid w:val="0052707D"/>
    <w:rsid w:val="00530765"/>
    <w:rsid w:val="005353F9"/>
    <w:rsid w:val="00535CD8"/>
    <w:rsid w:val="0054122F"/>
    <w:rsid w:val="005467A3"/>
    <w:rsid w:val="00551062"/>
    <w:rsid w:val="00551DFE"/>
    <w:rsid w:val="005636C2"/>
    <w:rsid w:val="00570219"/>
    <w:rsid w:val="005767AF"/>
    <w:rsid w:val="0058745A"/>
    <w:rsid w:val="0059518E"/>
    <w:rsid w:val="005A59EF"/>
    <w:rsid w:val="005B02D1"/>
    <w:rsid w:val="005B16DE"/>
    <w:rsid w:val="005B57A2"/>
    <w:rsid w:val="005C4F02"/>
    <w:rsid w:val="005C6041"/>
    <w:rsid w:val="005D5627"/>
    <w:rsid w:val="005E3BAE"/>
    <w:rsid w:val="005E6847"/>
    <w:rsid w:val="005E71C3"/>
    <w:rsid w:val="005F7930"/>
    <w:rsid w:val="006061AD"/>
    <w:rsid w:val="006104D7"/>
    <w:rsid w:val="00610F2D"/>
    <w:rsid w:val="006148E2"/>
    <w:rsid w:val="00637B60"/>
    <w:rsid w:val="006418C8"/>
    <w:rsid w:val="00645663"/>
    <w:rsid w:val="00646875"/>
    <w:rsid w:val="006533C4"/>
    <w:rsid w:val="006700AC"/>
    <w:rsid w:val="00670FD1"/>
    <w:rsid w:val="00677AF8"/>
    <w:rsid w:val="00681D9A"/>
    <w:rsid w:val="00686DDD"/>
    <w:rsid w:val="00687A43"/>
    <w:rsid w:val="006A34A7"/>
    <w:rsid w:val="006B1A28"/>
    <w:rsid w:val="006E6AD2"/>
    <w:rsid w:val="006F5174"/>
    <w:rsid w:val="0070593D"/>
    <w:rsid w:val="00715A92"/>
    <w:rsid w:val="00720456"/>
    <w:rsid w:val="00736815"/>
    <w:rsid w:val="0074275E"/>
    <w:rsid w:val="0074379F"/>
    <w:rsid w:val="00750185"/>
    <w:rsid w:val="00750871"/>
    <w:rsid w:val="007542AD"/>
    <w:rsid w:val="007611C1"/>
    <w:rsid w:val="0077482E"/>
    <w:rsid w:val="00787F0D"/>
    <w:rsid w:val="00791EC5"/>
    <w:rsid w:val="007955C8"/>
    <w:rsid w:val="0079739F"/>
    <w:rsid w:val="007A3450"/>
    <w:rsid w:val="007B047A"/>
    <w:rsid w:val="007B3BAC"/>
    <w:rsid w:val="007C277A"/>
    <w:rsid w:val="007C34EC"/>
    <w:rsid w:val="007C3DE6"/>
    <w:rsid w:val="007C44AD"/>
    <w:rsid w:val="007C5E8B"/>
    <w:rsid w:val="007D466A"/>
    <w:rsid w:val="007E2A35"/>
    <w:rsid w:val="007E7F23"/>
    <w:rsid w:val="007F0BA8"/>
    <w:rsid w:val="007F33EB"/>
    <w:rsid w:val="007F4524"/>
    <w:rsid w:val="00800355"/>
    <w:rsid w:val="00815DB9"/>
    <w:rsid w:val="0082089F"/>
    <w:rsid w:val="0082640C"/>
    <w:rsid w:val="00832987"/>
    <w:rsid w:val="008348F5"/>
    <w:rsid w:val="008372C2"/>
    <w:rsid w:val="008404AB"/>
    <w:rsid w:val="00842585"/>
    <w:rsid w:val="008435A5"/>
    <w:rsid w:val="0084679D"/>
    <w:rsid w:val="0085400E"/>
    <w:rsid w:val="00854242"/>
    <w:rsid w:val="00872E9F"/>
    <w:rsid w:val="008733CF"/>
    <w:rsid w:val="008907C6"/>
    <w:rsid w:val="008B0F22"/>
    <w:rsid w:val="008C5303"/>
    <w:rsid w:val="008D2716"/>
    <w:rsid w:val="008E3F39"/>
    <w:rsid w:val="008E5AE7"/>
    <w:rsid w:val="008F73F9"/>
    <w:rsid w:val="009110DF"/>
    <w:rsid w:val="00921322"/>
    <w:rsid w:val="00923D6F"/>
    <w:rsid w:val="00931FF1"/>
    <w:rsid w:val="00933223"/>
    <w:rsid w:val="009403E4"/>
    <w:rsid w:val="00956921"/>
    <w:rsid w:val="009622D3"/>
    <w:rsid w:val="0096287D"/>
    <w:rsid w:val="00963729"/>
    <w:rsid w:val="00974468"/>
    <w:rsid w:val="009773CD"/>
    <w:rsid w:val="009776DF"/>
    <w:rsid w:val="00980130"/>
    <w:rsid w:val="009829AF"/>
    <w:rsid w:val="00987A50"/>
    <w:rsid w:val="009B0224"/>
    <w:rsid w:val="009B2F0D"/>
    <w:rsid w:val="009B751B"/>
    <w:rsid w:val="009C0FE8"/>
    <w:rsid w:val="009C3A24"/>
    <w:rsid w:val="009C61A8"/>
    <w:rsid w:val="009D6337"/>
    <w:rsid w:val="009E044D"/>
    <w:rsid w:val="009F079E"/>
    <w:rsid w:val="009F619C"/>
    <w:rsid w:val="00A03C43"/>
    <w:rsid w:val="00A10D0B"/>
    <w:rsid w:val="00A124FB"/>
    <w:rsid w:val="00A23DE6"/>
    <w:rsid w:val="00A258C7"/>
    <w:rsid w:val="00A314F1"/>
    <w:rsid w:val="00A31EE0"/>
    <w:rsid w:val="00A33BF2"/>
    <w:rsid w:val="00A37D30"/>
    <w:rsid w:val="00A521C5"/>
    <w:rsid w:val="00A54B9E"/>
    <w:rsid w:val="00A61A06"/>
    <w:rsid w:val="00A6257C"/>
    <w:rsid w:val="00A62A87"/>
    <w:rsid w:val="00A6357B"/>
    <w:rsid w:val="00A80252"/>
    <w:rsid w:val="00A85376"/>
    <w:rsid w:val="00A860A6"/>
    <w:rsid w:val="00A93D3D"/>
    <w:rsid w:val="00AB3422"/>
    <w:rsid w:val="00AB4B67"/>
    <w:rsid w:val="00AC0EC9"/>
    <w:rsid w:val="00AC7C13"/>
    <w:rsid w:val="00AD2049"/>
    <w:rsid w:val="00AD2A42"/>
    <w:rsid w:val="00AD2F21"/>
    <w:rsid w:val="00AD5DBF"/>
    <w:rsid w:val="00B00A38"/>
    <w:rsid w:val="00B01352"/>
    <w:rsid w:val="00B01A41"/>
    <w:rsid w:val="00B055D4"/>
    <w:rsid w:val="00B101BF"/>
    <w:rsid w:val="00B12152"/>
    <w:rsid w:val="00B23296"/>
    <w:rsid w:val="00B329FD"/>
    <w:rsid w:val="00B46174"/>
    <w:rsid w:val="00B521FC"/>
    <w:rsid w:val="00B53AED"/>
    <w:rsid w:val="00B57E76"/>
    <w:rsid w:val="00B60820"/>
    <w:rsid w:val="00B679AB"/>
    <w:rsid w:val="00B70198"/>
    <w:rsid w:val="00BA33C3"/>
    <w:rsid w:val="00BA5D27"/>
    <w:rsid w:val="00BB05E7"/>
    <w:rsid w:val="00BB560F"/>
    <w:rsid w:val="00BC7051"/>
    <w:rsid w:val="00BD253C"/>
    <w:rsid w:val="00BE4AC3"/>
    <w:rsid w:val="00BF3A0F"/>
    <w:rsid w:val="00C11ABC"/>
    <w:rsid w:val="00C15E4B"/>
    <w:rsid w:val="00C40610"/>
    <w:rsid w:val="00C473E7"/>
    <w:rsid w:val="00C5279F"/>
    <w:rsid w:val="00C6368C"/>
    <w:rsid w:val="00C64A4F"/>
    <w:rsid w:val="00C66A60"/>
    <w:rsid w:val="00C717C6"/>
    <w:rsid w:val="00C71FD7"/>
    <w:rsid w:val="00C82A92"/>
    <w:rsid w:val="00CA51CC"/>
    <w:rsid w:val="00CB03F5"/>
    <w:rsid w:val="00CB1F07"/>
    <w:rsid w:val="00CC10CD"/>
    <w:rsid w:val="00CD27D3"/>
    <w:rsid w:val="00CD4911"/>
    <w:rsid w:val="00CD71B0"/>
    <w:rsid w:val="00D27D7A"/>
    <w:rsid w:val="00D31779"/>
    <w:rsid w:val="00D3305B"/>
    <w:rsid w:val="00D34005"/>
    <w:rsid w:val="00D51A82"/>
    <w:rsid w:val="00D57426"/>
    <w:rsid w:val="00D64731"/>
    <w:rsid w:val="00D7078B"/>
    <w:rsid w:val="00D70D72"/>
    <w:rsid w:val="00D80901"/>
    <w:rsid w:val="00D8258C"/>
    <w:rsid w:val="00D94657"/>
    <w:rsid w:val="00D96E0D"/>
    <w:rsid w:val="00D97246"/>
    <w:rsid w:val="00DA2079"/>
    <w:rsid w:val="00DA254E"/>
    <w:rsid w:val="00DA7848"/>
    <w:rsid w:val="00DB54BC"/>
    <w:rsid w:val="00DB6C8B"/>
    <w:rsid w:val="00DC0D54"/>
    <w:rsid w:val="00DC10F8"/>
    <w:rsid w:val="00DC2C14"/>
    <w:rsid w:val="00DD2102"/>
    <w:rsid w:val="00DE052C"/>
    <w:rsid w:val="00DE0F3A"/>
    <w:rsid w:val="00DF5DD0"/>
    <w:rsid w:val="00E0330D"/>
    <w:rsid w:val="00E054AE"/>
    <w:rsid w:val="00E07A4D"/>
    <w:rsid w:val="00E10840"/>
    <w:rsid w:val="00E15DE0"/>
    <w:rsid w:val="00E27BEB"/>
    <w:rsid w:val="00E30038"/>
    <w:rsid w:val="00E303CA"/>
    <w:rsid w:val="00E31274"/>
    <w:rsid w:val="00E325A0"/>
    <w:rsid w:val="00E341A3"/>
    <w:rsid w:val="00E62E06"/>
    <w:rsid w:val="00E71B77"/>
    <w:rsid w:val="00E74785"/>
    <w:rsid w:val="00E8077E"/>
    <w:rsid w:val="00E85624"/>
    <w:rsid w:val="00E96BB4"/>
    <w:rsid w:val="00EB1288"/>
    <w:rsid w:val="00EB5F37"/>
    <w:rsid w:val="00EF6EC8"/>
    <w:rsid w:val="00F02B78"/>
    <w:rsid w:val="00F1622C"/>
    <w:rsid w:val="00F164D8"/>
    <w:rsid w:val="00F2058D"/>
    <w:rsid w:val="00F231F5"/>
    <w:rsid w:val="00F24F11"/>
    <w:rsid w:val="00F4031B"/>
    <w:rsid w:val="00F40BC2"/>
    <w:rsid w:val="00F40C7D"/>
    <w:rsid w:val="00F547DD"/>
    <w:rsid w:val="00F54808"/>
    <w:rsid w:val="00F64AEE"/>
    <w:rsid w:val="00F71374"/>
    <w:rsid w:val="00F80859"/>
    <w:rsid w:val="00F83A28"/>
    <w:rsid w:val="00F83C00"/>
    <w:rsid w:val="00F84E29"/>
    <w:rsid w:val="00F900A9"/>
    <w:rsid w:val="00F903DD"/>
    <w:rsid w:val="00F93BE4"/>
    <w:rsid w:val="00FA2213"/>
    <w:rsid w:val="00FA3A51"/>
    <w:rsid w:val="00FA4388"/>
    <w:rsid w:val="00FA6A68"/>
    <w:rsid w:val="00FB1938"/>
    <w:rsid w:val="00FB41B4"/>
    <w:rsid w:val="00FC1092"/>
    <w:rsid w:val="00FC7689"/>
    <w:rsid w:val="00FE1A58"/>
    <w:rsid w:val="00FE2C19"/>
    <w:rsid w:val="00FF0B4F"/>
    <w:rsid w:val="01733E9D"/>
    <w:rsid w:val="01D352AA"/>
    <w:rsid w:val="01DC5AA5"/>
    <w:rsid w:val="02AF383B"/>
    <w:rsid w:val="04B51EA5"/>
    <w:rsid w:val="05E03449"/>
    <w:rsid w:val="07A82607"/>
    <w:rsid w:val="0A861AEB"/>
    <w:rsid w:val="0AB9540B"/>
    <w:rsid w:val="0B080462"/>
    <w:rsid w:val="0C5C7E64"/>
    <w:rsid w:val="0D484751"/>
    <w:rsid w:val="0EC046DA"/>
    <w:rsid w:val="0EDA2FDF"/>
    <w:rsid w:val="148643DB"/>
    <w:rsid w:val="14AB01F8"/>
    <w:rsid w:val="152F4368"/>
    <w:rsid w:val="17FF5F13"/>
    <w:rsid w:val="195C14A3"/>
    <w:rsid w:val="1D1A76AB"/>
    <w:rsid w:val="1ECC5632"/>
    <w:rsid w:val="25956D02"/>
    <w:rsid w:val="2C0431EC"/>
    <w:rsid w:val="2C05554C"/>
    <w:rsid w:val="2C87631F"/>
    <w:rsid w:val="2C9137E5"/>
    <w:rsid w:val="30B72226"/>
    <w:rsid w:val="312249D0"/>
    <w:rsid w:val="34F34F5A"/>
    <w:rsid w:val="35EC6821"/>
    <w:rsid w:val="36075FA0"/>
    <w:rsid w:val="38E06521"/>
    <w:rsid w:val="400A282F"/>
    <w:rsid w:val="413761CE"/>
    <w:rsid w:val="421D2C97"/>
    <w:rsid w:val="43F14D5A"/>
    <w:rsid w:val="44694ACF"/>
    <w:rsid w:val="45EC60EA"/>
    <w:rsid w:val="466B0DF4"/>
    <w:rsid w:val="46794B93"/>
    <w:rsid w:val="4693282B"/>
    <w:rsid w:val="48536807"/>
    <w:rsid w:val="48BA0FE8"/>
    <w:rsid w:val="495D7467"/>
    <w:rsid w:val="4A18671C"/>
    <w:rsid w:val="4C116AC0"/>
    <w:rsid w:val="4F194455"/>
    <w:rsid w:val="4F7347EA"/>
    <w:rsid w:val="53346A12"/>
    <w:rsid w:val="5335053B"/>
    <w:rsid w:val="5B745AF1"/>
    <w:rsid w:val="5E8E6FD6"/>
    <w:rsid w:val="60575F4F"/>
    <w:rsid w:val="626A7D5A"/>
    <w:rsid w:val="6299163B"/>
    <w:rsid w:val="62B41362"/>
    <w:rsid w:val="634B13CB"/>
    <w:rsid w:val="63967674"/>
    <w:rsid w:val="64223212"/>
    <w:rsid w:val="65D73958"/>
    <w:rsid w:val="66D648FB"/>
    <w:rsid w:val="68534DEC"/>
    <w:rsid w:val="6A2D0AE8"/>
    <w:rsid w:val="6B6317EA"/>
    <w:rsid w:val="6DB45B09"/>
    <w:rsid w:val="72972C23"/>
    <w:rsid w:val="788C0EC2"/>
    <w:rsid w:val="795D3D1D"/>
    <w:rsid w:val="7A5C5B98"/>
    <w:rsid w:val="7B072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0"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paragraph" w:styleId="5">
    <w:name w:val="heading 4"/>
    <w:basedOn w:val="1"/>
    <w:next w:val="1"/>
    <w:qFormat/>
    <w:uiPriority w:val="0"/>
    <w:pPr>
      <w:keepNext/>
      <w:keepLines/>
      <w:spacing w:before="280" w:after="290" w:line="377" w:lineRule="auto"/>
      <w:outlineLvl w:val="3"/>
    </w:pPr>
    <w:rPr>
      <w:rFonts w:ascii="Arial" w:hAnsi="Arial" w:eastAsia="黑体"/>
      <w:b/>
      <w:bCs/>
      <w:sz w:val="28"/>
      <w:szCs w:val="28"/>
    </w:rPr>
  </w:style>
  <w:style w:type="paragraph" w:styleId="6">
    <w:name w:val="heading 5"/>
    <w:basedOn w:val="1"/>
    <w:next w:val="1"/>
    <w:qFormat/>
    <w:uiPriority w:val="0"/>
    <w:pPr>
      <w:keepNext/>
      <w:keepLines/>
      <w:adjustRightInd/>
      <w:spacing w:before="280" w:after="290" w:line="377" w:lineRule="auto"/>
      <w:outlineLvl w:val="4"/>
    </w:pPr>
    <w:rPr>
      <w:b/>
      <w:bCs/>
      <w:sz w:val="28"/>
      <w:szCs w:val="28"/>
    </w:rPr>
  </w:style>
  <w:style w:type="paragraph" w:styleId="7">
    <w:name w:val="heading 6"/>
    <w:basedOn w:val="1"/>
    <w:next w:val="1"/>
    <w:qFormat/>
    <w:uiPriority w:val="0"/>
    <w:pPr>
      <w:keepNext/>
      <w:keepLines/>
      <w:adjustRightInd/>
      <w:spacing w:before="240" w:after="64" w:line="319" w:lineRule="auto"/>
      <w:outlineLvl w:val="5"/>
    </w:pPr>
    <w:rPr>
      <w:rFonts w:ascii="Arial" w:hAnsi="Arial" w:eastAsia="黑体"/>
      <w:b/>
      <w:bCs/>
      <w:sz w:val="24"/>
      <w:szCs w:val="24"/>
    </w:rPr>
  </w:style>
  <w:style w:type="paragraph" w:styleId="8">
    <w:name w:val="heading 7"/>
    <w:basedOn w:val="1"/>
    <w:next w:val="1"/>
    <w:qFormat/>
    <w:uiPriority w:val="0"/>
    <w:pPr>
      <w:keepNext/>
      <w:keepLines/>
      <w:adjustRightInd/>
      <w:spacing w:before="240" w:after="64" w:line="319" w:lineRule="auto"/>
      <w:outlineLvl w:val="6"/>
    </w:pPr>
    <w:rPr>
      <w:b/>
      <w:bCs/>
      <w:sz w:val="24"/>
      <w:szCs w:val="24"/>
    </w:rPr>
  </w:style>
  <w:style w:type="paragraph" w:styleId="9">
    <w:name w:val="heading 8"/>
    <w:basedOn w:val="1"/>
    <w:next w:val="1"/>
    <w:qFormat/>
    <w:uiPriority w:val="0"/>
    <w:pPr>
      <w:keepNext/>
      <w:keepLines/>
      <w:adjustRightInd/>
      <w:spacing w:before="240" w:after="64" w:line="319" w:lineRule="auto"/>
      <w:outlineLvl w:val="7"/>
    </w:pPr>
    <w:rPr>
      <w:rFonts w:ascii="Arial" w:hAnsi="Arial" w:eastAsia="黑体"/>
      <w:sz w:val="24"/>
      <w:szCs w:val="24"/>
    </w:rPr>
  </w:style>
  <w:style w:type="paragraph" w:styleId="10">
    <w:name w:val="heading 9"/>
    <w:basedOn w:val="1"/>
    <w:next w:val="1"/>
    <w:qFormat/>
    <w:uiPriority w:val="0"/>
    <w:pPr>
      <w:keepNext/>
      <w:keepLines/>
      <w:adjustRightInd/>
      <w:spacing w:before="240" w:after="64" w:line="319"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qFormat/>
    <w:uiPriority w:val="0"/>
    <w:pPr>
      <w:jc w:val="left"/>
    </w:pPr>
  </w:style>
  <w:style w:type="paragraph" w:styleId="14">
    <w:name w:val="Body Text"/>
    <w:basedOn w:val="1"/>
    <w:qFormat/>
    <w:uiPriority w:val="0"/>
    <w:pPr>
      <w:spacing w:after="120"/>
    </w:pPr>
  </w:style>
  <w:style w:type="paragraph" w:styleId="15">
    <w:name w:val="toc 5"/>
    <w:basedOn w:val="1"/>
    <w:next w:val="1"/>
    <w:qFormat/>
    <w:uiPriority w:val="0"/>
    <w:pPr>
      <w:ind w:left="839"/>
    </w:pPr>
    <w:rPr>
      <w:rFonts w:ascii="宋体"/>
    </w:rPr>
  </w:style>
  <w:style w:type="paragraph" w:styleId="16">
    <w:name w:val="toc 3"/>
    <w:basedOn w:val="1"/>
    <w:next w:val="1"/>
    <w:qFormat/>
    <w:uiPriority w:val="0"/>
    <w:pPr>
      <w:spacing w:line="300" w:lineRule="exact"/>
      <w:ind w:left="420"/>
    </w:pPr>
    <w:rPr>
      <w:rFonts w:ascii="宋体"/>
    </w:rPr>
  </w:style>
  <w:style w:type="paragraph" w:styleId="17">
    <w:name w:val="Balloon Text"/>
    <w:basedOn w:val="1"/>
    <w:qFormat/>
    <w:uiPriority w:val="0"/>
    <w:rPr>
      <w:sz w:val="18"/>
      <w:szCs w:val="18"/>
    </w:rPr>
  </w:style>
  <w:style w:type="paragraph" w:styleId="18">
    <w:name w:val="footer"/>
    <w:basedOn w:val="1"/>
    <w:qFormat/>
    <w:uiPriority w:val="0"/>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qFormat/>
    <w:uiPriority w:val="0"/>
    <w:pPr>
      <w:tabs>
        <w:tab w:val="center" w:pos="4153"/>
        <w:tab w:val="right" w:pos="8306"/>
      </w:tabs>
      <w:adjustRightInd/>
      <w:snapToGrid w:val="0"/>
      <w:jc w:val="center"/>
    </w:pPr>
    <w:rPr>
      <w:sz w:val="18"/>
      <w:szCs w:val="18"/>
    </w:rPr>
  </w:style>
  <w:style w:type="paragraph" w:styleId="20">
    <w:name w:val="toc 1"/>
    <w:basedOn w:val="1"/>
    <w:next w:val="1"/>
    <w:qFormat/>
    <w:uiPriority w:val="39"/>
    <w:rPr>
      <w:rFonts w:ascii="宋体"/>
    </w:rPr>
  </w:style>
  <w:style w:type="paragraph" w:styleId="21">
    <w:name w:val="toc 4"/>
    <w:basedOn w:val="1"/>
    <w:next w:val="1"/>
    <w:qFormat/>
    <w:uiPriority w:val="0"/>
    <w:pPr>
      <w:tabs>
        <w:tab w:val="right" w:leader="dot" w:pos="9344"/>
      </w:tabs>
      <w:spacing w:line="300" w:lineRule="exact"/>
      <w:ind w:left="629"/>
    </w:pPr>
    <w:rPr>
      <w:rFonts w:ascii="宋体"/>
    </w:rPr>
  </w:style>
  <w:style w:type="paragraph" w:styleId="22">
    <w:name w:val="footnote text"/>
    <w:basedOn w:val="1"/>
    <w:next w:val="1"/>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qFormat/>
    <w:uiPriority w:val="0"/>
    <w:pPr>
      <w:spacing w:line="300" w:lineRule="exact"/>
      <w:ind w:left="1049"/>
    </w:pPr>
    <w:rPr>
      <w:rFonts w:ascii="宋体"/>
    </w:rPr>
  </w:style>
  <w:style w:type="paragraph" w:styleId="24">
    <w:name w:val="table of figures"/>
    <w:basedOn w:val="1"/>
    <w:next w:val="1"/>
    <w:qFormat/>
    <w:uiPriority w:val="0"/>
    <w:pPr>
      <w:adjustRightInd/>
      <w:spacing w:line="240" w:lineRule="auto"/>
      <w:jc w:val="left"/>
    </w:pPr>
    <w:rPr>
      <w:szCs w:val="24"/>
    </w:rPr>
  </w:style>
  <w:style w:type="paragraph" w:styleId="25">
    <w:name w:val="toc 2"/>
    <w:basedOn w:val="1"/>
    <w:next w:val="1"/>
    <w:qFormat/>
    <w:uiPriority w:val="39"/>
    <w:pPr>
      <w:tabs>
        <w:tab w:val="right" w:leader="dot" w:pos="9344"/>
      </w:tabs>
      <w:spacing w:line="300" w:lineRule="exact"/>
      <w:ind w:left="210"/>
    </w:pPr>
    <w:rPr>
      <w:rFonts w:ascii="宋体"/>
    </w:rPr>
  </w:style>
  <w:style w:type="paragraph" w:styleId="26">
    <w:name w:val="Title"/>
    <w:basedOn w:val="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qFormat/>
    <w:uiPriority w:val="0"/>
    <w:rPr>
      <w:b/>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0"/>
    <w:rPr>
      <w:b/>
      <w:bCs/>
    </w:rPr>
  </w:style>
  <w:style w:type="character" w:styleId="32">
    <w:name w:val="page number"/>
    <w:qFormat/>
    <w:uiPriority w:val="0"/>
    <w:rPr>
      <w:rFonts w:ascii="宋体" w:eastAsia="宋体"/>
      <w:sz w:val="18"/>
    </w:rPr>
  </w:style>
  <w:style w:type="character" w:styleId="33">
    <w:name w:val="Emphasis"/>
    <w:qFormat/>
    <w:uiPriority w:val="0"/>
    <w:rPr>
      <w:i/>
      <w:iCs/>
    </w:rPr>
  </w:style>
  <w:style w:type="character" w:styleId="34">
    <w:name w:val="Hyperlink"/>
    <w:qFormat/>
    <w:uiPriority w:val="99"/>
    <w:rPr>
      <w:rFonts w:ascii="宋体"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qFormat/>
    <w:uiPriority w:val="0"/>
    <w:rPr>
      <w:rFonts w:ascii="宋体" w:eastAsia="宋体" w:cs="Times New Roman"/>
      <w:spacing w:val="0"/>
      <w:sz w:val="18"/>
      <w:vertAlign w:val="superscript"/>
    </w:rPr>
  </w:style>
  <w:style w:type="paragraph" w:styleId="37">
    <w:name w:val="Quote"/>
    <w:basedOn w:val="1"/>
    <w:next w:val="1"/>
    <w:qFormat/>
    <w:uiPriority w:val="0"/>
    <w:rPr>
      <w:i/>
      <w:iCs/>
      <w:color w:val="000000"/>
    </w:rPr>
  </w:style>
  <w:style w:type="paragraph" w:customStyle="1" w:styleId="38">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40">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41">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42">
    <w:name w:val="标准书眉一"/>
    <w:qFormat/>
    <w:uiPriority w:val="0"/>
    <w:pPr>
      <w:jc w:val="both"/>
    </w:pPr>
    <w:rPr>
      <w:rFonts w:ascii="Times New Roman" w:hAnsi="Times New Roman" w:eastAsia="宋体" w:cs="Times New Roman"/>
      <w:lang w:val="en-US" w:eastAsia="zh-CN" w:bidi="ar-SA"/>
    </w:rPr>
  </w:style>
  <w:style w:type="paragraph" w:customStyle="1" w:styleId="43">
    <w:name w:val="标准文件_ICS"/>
    <w:basedOn w:val="1"/>
    <w:qFormat/>
    <w:uiPriority w:val="0"/>
    <w:pPr>
      <w:spacing w:line="0" w:lineRule="atLeast"/>
    </w:pPr>
    <w:rPr>
      <w:rFonts w:ascii="黑体" w:eastAsia="黑体"/>
    </w:rPr>
  </w:style>
  <w:style w:type="paragraph" w:customStyle="1" w:styleId="44">
    <w:name w:val="标准文件_标准正文"/>
    <w:basedOn w:val="1"/>
    <w:next w:val="45"/>
    <w:qFormat/>
    <w:uiPriority w:val="0"/>
    <w:pPr>
      <w:snapToGrid w:val="0"/>
      <w:ind w:firstLine="200" w:firstLineChars="200"/>
    </w:pPr>
    <w:rPr>
      <w:kern w:val="0"/>
    </w:rPr>
  </w:style>
  <w:style w:type="paragraph" w:customStyle="1" w:styleId="4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6">
    <w:name w:val="标准文件_版本"/>
    <w:basedOn w:val="44"/>
    <w:qFormat/>
    <w:uiPriority w:val="0"/>
    <w:pPr>
      <w:adjustRightInd/>
      <w:snapToGrid/>
      <w:ind w:firstLine="0" w:firstLineChars="0"/>
    </w:pPr>
    <w:rPr>
      <w:rFonts w:ascii="宋体"/>
      <w:kern w:val="2"/>
    </w:rPr>
  </w:style>
  <w:style w:type="paragraph" w:customStyle="1" w:styleId="47">
    <w:name w:val="标准文件_标准部门"/>
    <w:basedOn w:val="1"/>
    <w:qFormat/>
    <w:uiPriority w:val="0"/>
    <w:pPr>
      <w:jc w:val="center"/>
    </w:pPr>
    <w:rPr>
      <w:rFonts w:ascii="黑体" w:eastAsia="黑体"/>
      <w:kern w:val="0"/>
      <w:sz w:val="44"/>
    </w:rPr>
  </w:style>
  <w:style w:type="paragraph" w:customStyle="1" w:styleId="48">
    <w:name w:val="标准文件_标准代替"/>
    <w:basedOn w:val="1"/>
    <w:next w:val="1"/>
    <w:qFormat/>
    <w:uiPriority w:val="0"/>
    <w:pPr>
      <w:spacing w:line="310" w:lineRule="exact"/>
      <w:jc w:val="right"/>
    </w:pPr>
    <w:rPr>
      <w:rFonts w:ascii="宋体"/>
      <w:kern w:val="0"/>
    </w:rPr>
  </w:style>
  <w:style w:type="paragraph" w:customStyle="1" w:styleId="49">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50">
    <w:name w:val="标准文件_页眉奇数页"/>
    <w:next w:val="1"/>
    <w:qFormat/>
    <w:uiPriority w:val="0"/>
    <w:pPr>
      <w:tabs>
        <w:tab w:val="center" w:pos="4154"/>
        <w:tab w:val="right" w:pos="8306"/>
      </w:tabs>
      <w:spacing w:after="120"/>
      <w:jc w:val="right"/>
    </w:pPr>
    <w:rPr>
      <w:rFonts w:ascii="黑体" w:hAnsi="Times New Roman" w:eastAsia="黑体" w:cs="Times New Roman"/>
      <w:sz w:val="21"/>
      <w:lang w:val="en-US" w:eastAsia="zh-CN" w:bidi="ar-SA"/>
    </w:rPr>
  </w:style>
  <w:style w:type="paragraph" w:customStyle="1" w:styleId="51">
    <w:name w:val="标准文件_页眉偶数页"/>
    <w:basedOn w:val="50"/>
    <w:next w:val="1"/>
    <w:qFormat/>
    <w:uiPriority w:val="0"/>
    <w:pPr>
      <w:jc w:val="left"/>
    </w:pPr>
  </w:style>
  <w:style w:type="paragraph" w:customStyle="1" w:styleId="52">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53">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54">
    <w:name w:val="标准文件_二级条标题"/>
    <w:next w:val="45"/>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55">
    <w:name w:val="标准文件_发布"/>
    <w:qFormat/>
    <w:uiPriority w:val="0"/>
    <w:rPr>
      <w:rFonts w:ascii="黑体" w:eastAsia="黑体"/>
      <w:spacing w:val="0"/>
      <w:w w:val="100"/>
      <w:position w:val="3"/>
      <w:sz w:val="28"/>
    </w:rPr>
  </w:style>
  <w:style w:type="paragraph" w:customStyle="1" w:styleId="56">
    <w:name w:val="标准文件_方框数字列项"/>
    <w:basedOn w:val="45"/>
    <w:qFormat/>
    <w:uiPriority w:val="0"/>
    <w:pPr>
      <w:numPr>
        <w:ilvl w:val="0"/>
        <w:numId w:val="3"/>
      </w:numPr>
      <w:ind w:firstLine="0" w:firstLineChars="0"/>
    </w:pPr>
  </w:style>
  <w:style w:type="paragraph" w:customStyle="1" w:styleId="57">
    <w:name w:val="标准文件_封面标准编号"/>
    <w:basedOn w:val="1"/>
    <w:next w:val="48"/>
    <w:qFormat/>
    <w:uiPriority w:val="0"/>
    <w:pPr>
      <w:spacing w:line="310" w:lineRule="exact"/>
      <w:jc w:val="right"/>
    </w:pPr>
    <w:rPr>
      <w:rFonts w:ascii="黑体" w:eastAsia="黑体"/>
      <w:kern w:val="0"/>
      <w:sz w:val="28"/>
    </w:rPr>
  </w:style>
  <w:style w:type="paragraph" w:customStyle="1" w:styleId="58">
    <w:name w:val="标准文件_封面标准分类号"/>
    <w:basedOn w:val="1"/>
    <w:qFormat/>
    <w:uiPriority w:val="0"/>
    <w:rPr>
      <w:rFonts w:ascii="黑体" w:eastAsia="黑体"/>
      <w:b/>
      <w:kern w:val="0"/>
      <w:sz w:val="28"/>
    </w:rPr>
  </w:style>
  <w:style w:type="paragraph" w:customStyle="1" w:styleId="59">
    <w:name w:val="标准文件_封面标准名称"/>
    <w:basedOn w:val="1"/>
    <w:qFormat/>
    <w:uiPriority w:val="0"/>
    <w:pPr>
      <w:spacing w:line="240" w:lineRule="auto"/>
      <w:jc w:val="center"/>
    </w:pPr>
    <w:rPr>
      <w:rFonts w:ascii="黑体" w:eastAsia="黑体"/>
      <w:kern w:val="0"/>
      <w:sz w:val="52"/>
    </w:rPr>
  </w:style>
  <w:style w:type="paragraph" w:customStyle="1" w:styleId="60">
    <w:name w:val="标准文件_封面标准英文名称"/>
    <w:basedOn w:val="1"/>
    <w:qFormat/>
    <w:uiPriority w:val="0"/>
    <w:pPr>
      <w:spacing w:line="240" w:lineRule="auto"/>
      <w:jc w:val="center"/>
    </w:pPr>
    <w:rPr>
      <w:rFonts w:ascii="黑体" w:eastAsia="黑体"/>
      <w:b/>
      <w:sz w:val="28"/>
    </w:rPr>
  </w:style>
  <w:style w:type="paragraph" w:customStyle="1" w:styleId="61">
    <w:name w:val="标准文件_封面发布日期"/>
    <w:basedOn w:val="1"/>
    <w:qFormat/>
    <w:uiPriority w:val="0"/>
    <w:pPr>
      <w:spacing w:line="310" w:lineRule="exact"/>
    </w:pPr>
    <w:rPr>
      <w:rFonts w:ascii="黑体" w:eastAsia="黑体"/>
      <w:kern w:val="0"/>
      <w:sz w:val="28"/>
    </w:rPr>
  </w:style>
  <w:style w:type="paragraph" w:customStyle="1" w:styleId="62">
    <w:name w:val="标准文件_封面密级"/>
    <w:basedOn w:val="1"/>
    <w:qFormat/>
    <w:uiPriority w:val="0"/>
    <w:rPr>
      <w:rFonts w:eastAsia="黑体"/>
      <w:sz w:val="32"/>
    </w:rPr>
  </w:style>
  <w:style w:type="paragraph" w:customStyle="1" w:styleId="63">
    <w:name w:val="标准文件_封面实施日期"/>
    <w:basedOn w:val="1"/>
    <w:qFormat/>
    <w:uiPriority w:val="0"/>
    <w:pPr>
      <w:spacing w:line="310" w:lineRule="exact"/>
      <w:jc w:val="right"/>
    </w:pPr>
    <w:rPr>
      <w:rFonts w:ascii="黑体" w:eastAsia="黑体"/>
      <w:sz w:val="28"/>
    </w:rPr>
  </w:style>
  <w:style w:type="paragraph" w:customStyle="1" w:styleId="64">
    <w:name w:val="标准文件_封面抬头"/>
    <w:basedOn w:val="45"/>
    <w:qFormat/>
    <w:uiPriority w:val="0"/>
    <w:pPr>
      <w:adjustRightInd w:val="0"/>
      <w:spacing w:line="800" w:lineRule="exact"/>
      <w:ind w:firstLine="0" w:firstLineChars="0"/>
      <w:jc w:val="distribute"/>
    </w:pPr>
    <w:rPr>
      <w:rFonts w:ascii="黑体" w:eastAsia="黑体"/>
      <w:b/>
      <w:sz w:val="64"/>
    </w:rPr>
  </w:style>
  <w:style w:type="paragraph" w:customStyle="1" w:styleId="65">
    <w:name w:val="标准文件_附录标识"/>
    <w:next w:val="45"/>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66">
    <w:name w:val="标准文件_附录表标题"/>
    <w:next w:val="45"/>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67">
    <w:name w:val="标准文件_附录一级条标题"/>
    <w:next w:val="45"/>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68">
    <w:name w:val="标准文件_附录二级条标题"/>
    <w:basedOn w:val="67"/>
    <w:next w:val="45"/>
    <w:qFormat/>
    <w:uiPriority w:val="0"/>
    <w:pPr>
      <w:widowControl/>
      <w:numPr>
        <w:ilvl w:val="2"/>
      </w:numPr>
      <w:wordWrap w:val="0"/>
      <w:overflowPunct w:val="0"/>
      <w:autoSpaceDE w:val="0"/>
      <w:autoSpaceDN w:val="0"/>
      <w:textAlignment w:val="baseline"/>
      <w:outlineLvl w:val="3"/>
    </w:pPr>
  </w:style>
  <w:style w:type="paragraph" w:customStyle="1" w:styleId="69">
    <w:name w:val="标准文件_附录公式"/>
    <w:basedOn w:val="44"/>
    <w:next w:val="44"/>
    <w:qFormat/>
    <w:uiPriority w:val="0"/>
    <w:pPr>
      <w:tabs>
        <w:tab w:val="center" w:pos="4678"/>
        <w:tab w:val="right" w:leader="middleDot" w:pos="9356"/>
      </w:tabs>
      <w:spacing w:line="240" w:lineRule="auto"/>
      <w:ind w:right="-51" w:firstLine="0" w:firstLineChars="0"/>
    </w:pPr>
    <w:rPr>
      <w:rFonts w:ascii="宋体"/>
    </w:rPr>
  </w:style>
  <w:style w:type="paragraph" w:customStyle="1" w:styleId="70">
    <w:name w:val="标准文件_附录三级条标题"/>
    <w:next w:val="45"/>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71">
    <w:name w:val="标准文件_附录四级条标题"/>
    <w:next w:val="45"/>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72">
    <w:name w:val="标准文件_附录图标题"/>
    <w:next w:val="45"/>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73">
    <w:name w:val="标准文件_附录五级条标题"/>
    <w:next w:val="45"/>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74">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75">
    <w:name w:val="标准文件_附录章标题"/>
    <w:next w:val="45"/>
    <w:qFormat/>
    <w:uiPriority w:val="0"/>
    <w:p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76">
    <w:name w:val="标准文件_公式后的破折号"/>
    <w:basedOn w:val="45"/>
    <w:next w:val="45"/>
    <w:qFormat/>
    <w:uiPriority w:val="0"/>
    <w:pPr>
      <w:ind w:left="490" w:leftChars="200" w:hanging="290" w:hangingChars="290"/>
    </w:pPr>
  </w:style>
  <w:style w:type="paragraph" w:customStyle="1" w:styleId="77">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78">
    <w:name w:val="标准文件_目次、标准名称标题"/>
    <w:basedOn w:val="77"/>
    <w:next w:val="45"/>
    <w:qFormat/>
    <w:uiPriority w:val="0"/>
    <w:pPr>
      <w:spacing w:line="460" w:lineRule="exact"/>
    </w:pPr>
  </w:style>
  <w:style w:type="paragraph" w:customStyle="1" w:styleId="79">
    <w:name w:val="标准文件_目录标题"/>
    <w:basedOn w:val="1"/>
    <w:qFormat/>
    <w:uiPriority w:val="0"/>
    <w:pPr>
      <w:spacing w:after="150" w:afterLines="150" w:line="240" w:lineRule="auto"/>
      <w:jc w:val="center"/>
    </w:pPr>
    <w:rPr>
      <w:rFonts w:ascii="黑体" w:eastAsia="黑体"/>
      <w:sz w:val="32"/>
    </w:rPr>
  </w:style>
  <w:style w:type="paragraph" w:customStyle="1" w:styleId="80">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81">
    <w:name w:val="标准文件_破折号列项（二级）"/>
    <w:basedOn w:val="80"/>
    <w:qFormat/>
    <w:uiPriority w:val="0"/>
    <w:pPr>
      <w:numPr>
        <w:numId w:val="10"/>
      </w:numPr>
      <w:ind w:left="0" w:firstLine="200" w:firstLineChars="0"/>
    </w:pPr>
  </w:style>
  <w:style w:type="paragraph" w:customStyle="1" w:styleId="82">
    <w:name w:val="标准文件_三级条标题"/>
    <w:next w:val="45"/>
    <w:qFormat/>
    <w:uiPriority w:val="0"/>
    <w:pPr>
      <w:numPr>
        <w:ilvl w:val="4"/>
        <w:numId w:val="2"/>
      </w:numPr>
      <w:spacing w:before="50" w:beforeLines="50" w:after="50" w:afterLines="50"/>
      <w:jc w:val="both"/>
      <w:outlineLvl w:val="3"/>
    </w:pPr>
    <w:rPr>
      <w:rFonts w:ascii="黑体" w:hAnsi="Times New Roman" w:eastAsia="黑体" w:cs="Times New Roman"/>
      <w:sz w:val="21"/>
      <w:lang w:val="en-US" w:eastAsia="zh-CN" w:bidi="ar-SA"/>
    </w:rPr>
  </w:style>
  <w:style w:type="character" w:customStyle="1" w:styleId="83">
    <w:name w:val="不明显参考1"/>
    <w:qFormat/>
    <w:uiPriority w:val="0"/>
    <w:rPr>
      <w:smallCaps/>
      <w:color w:val="C0504D"/>
      <w:u w:val="single"/>
    </w:rPr>
  </w:style>
  <w:style w:type="paragraph" w:customStyle="1" w:styleId="84">
    <w:name w:val="标准文件_示例后续"/>
    <w:basedOn w:val="1"/>
    <w:qFormat/>
    <w:uiPriority w:val="0"/>
    <w:pPr>
      <w:adjustRightInd/>
      <w:spacing w:line="240" w:lineRule="auto"/>
      <w:ind w:firstLine="200" w:firstLineChars="200"/>
    </w:pPr>
    <w:rPr>
      <w:sz w:val="18"/>
      <w:szCs w:val="24"/>
    </w:rPr>
  </w:style>
  <w:style w:type="paragraph" w:customStyle="1" w:styleId="85">
    <w:name w:val="标准文件_数字编号列项"/>
    <w:qFormat/>
    <w:uiPriority w:val="0"/>
    <w:pPr>
      <w:numPr>
        <w:ilvl w:val="0"/>
        <w:numId w:val="11"/>
      </w:numPr>
      <w:jc w:val="both"/>
    </w:pPr>
    <w:rPr>
      <w:rFonts w:ascii="宋体" w:hAnsi="Times New Roman" w:eastAsia="宋体" w:cs="Times New Roman"/>
      <w:sz w:val="21"/>
      <w:lang w:val="en-US" w:eastAsia="zh-CN" w:bidi="ar-SA"/>
    </w:rPr>
  </w:style>
  <w:style w:type="paragraph" w:customStyle="1" w:styleId="86">
    <w:name w:val="标准文件_四级条标题"/>
    <w:next w:val="45"/>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87">
    <w:name w:val="标准文件_条文脚注"/>
    <w:basedOn w:val="22"/>
    <w:qFormat/>
    <w:uiPriority w:val="0"/>
    <w:pPr>
      <w:adjustRightInd w:val="0"/>
      <w:spacing w:line="240" w:lineRule="auto"/>
      <w:ind w:left="0" w:leftChars="0" w:firstLine="200" w:firstLineChars="200"/>
      <w:jc w:val="both"/>
    </w:pPr>
  </w:style>
  <w:style w:type="paragraph" w:customStyle="1" w:styleId="88">
    <w:name w:val="标准文件_图表脚注"/>
    <w:basedOn w:val="1"/>
    <w:next w:val="45"/>
    <w:qFormat/>
    <w:uiPriority w:val="0"/>
    <w:pPr>
      <w:numPr>
        <w:ilvl w:val="0"/>
        <w:numId w:val="12"/>
      </w:numPr>
      <w:spacing w:line="240" w:lineRule="auto"/>
      <w:jc w:val="left"/>
    </w:pPr>
    <w:rPr>
      <w:rFonts w:ascii="宋体"/>
      <w:sz w:val="18"/>
    </w:rPr>
  </w:style>
  <w:style w:type="character" w:customStyle="1" w:styleId="89">
    <w:name w:val="标准文件_图表脚注内容"/>
    <w:qFormat/>
    <w:uiPriority w:val="0"/>
    <w:rPr>
      <w:rFonts w:ascii="宋体" w:eastAsia="宋体" w:cs="Times New Roman"/>
      <w:spacing w:val="0"/>
      <w:sz w:val="18"/>
      <w:vertAlign w:val="superscript"/>
    </w:rPr>
  </w:style>
  <w:style w:type="paragraph" w:customStyle="1" w:styleId="90">
    <w:name w:val="标准文件_五级条标题"/>
    <w:next w:val="45"/>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91">
    <w:name w:val="标准文件_章标题"/>
    <w:next w:val="45"/>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92">
    <w:name w:val="标准文件_一级条标题"/>
    <w:basedOn w:val="91"/>
    <w:next w:val="45"/>
    <w:qFormat/>
    <w:uiPriority w:val="0"/>
    <w:pPr>
      <w:numPr>
        <w:ilvl w:val="2"/>
      </w:numPr>
      <w:spacing w:before="50" w:beforeLines="50" w:after="50" w:afterLines="50"/>
      <w:ind w:left="0"/>
      <w:outlineLvl w:val="1"/>
    </w:pPr>
  </w:style>
  <w:style w:type="paragraph" w:customStyle="1" w:styleId="93">
    <w:name w:val="标准文件_一致程度"/>
    <w:basedOn w:val="1"/>
    <w:qFormat/>
    <w:uiPriority w:val="0"/>
    <w:pPr>
      <w:spacing w:line="440" w:lineRule="exact"/>
      <w:jc w:val="center"/>
    </w:pPr>
    <w:rPr>
      <w:sz w:val="28"/>
    </w:rPr>
  </w:style>
  <w:style w:type="paragraph" w:customStyle="1" w:styleId="94">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95">
    <w:name w:val="标准文件_英文图表脚注"/>
    <w:basedOn w:val="44"/>
    <w:qFormat/>
    <w:uiPriority w:val="0"/>
    <w:pPr>
      <w:widowControl/>
      <w:adjustRightInd/>
      <w:snapToGrid/>
      <w:spacing w:line="240" w:lineRule="auto"/>
      <w:ind w:left="80" w:hanging="80" w:hangingChars="80"/>
    </w:pPr>
    <w:rPr>
      <w:rFonts w:ascii="宋体"/>
    </w:rPr>
  </w:style>
  <w:style w:type="paragraph" w:customStyle="1" w:styleId="96">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97">
    <w:name w:val="标准文件_英文注："/>
    <w:basedOn w:val="1"/>
    <w:next w:val="45"/>
    <w:qFormat/>
    <w:uiPriority w:val="0"/>
    <w:pPr>
      <w:numPr>
        <w:ilvl w:val="0"/>
        <w:numId w:val="14"/>
      </w:numPr>
      <w:tabs>
        <w:tab w:val="left" w:pos="420"/>
      </w:tabs>
      <w:autoSpaceDE w:val="0"/>
      <w:autoSpaceDN w:val="0"/>
      <w:spacing w:line="240" w:lineRule="auto"/>
    </w:pPr>
    <w:rPr>
      <w:rFonts w:ascii="宋体"/>
      <w:kern w:val="0"/>
      <w:sz w:val="18"/>
      <w:szCs w:val="20"/>
    </w:rPr>
  </w:style>
  <w:style w:type="paragraph" w:customStyle="1" w:styleId="98">
    <w:name w:val="标准文件_英文注×："/>
    <w:basedOn w:val="1"/>
    <w:qFormat/>
    <w:uiPriority w:val="0"/>
    <w:pPr>
      <w:numPr>
        <w:ilvl w:val="0"/>
        <w:numId w:val="15"/>
      </w:numPr>
      <w:tabs>
        <w:tab w:val="left" w:pos="210"/>
      </w:tabs>
      <w:autoSpaceDE w:val="0"/>
      <w:autoSpaceDN w:val="0"/>
      <w:spacing w:line="240" w:lineRule="auto"/>
    </w:pPr>
    <w:rPr>
      <w:rFonts w:ascii="宋体"/>
      <w:kern w:val="0"/>
      <w:szCs w:val="20"/>
    </w:rPr>
  </w:style>
  <w:style w:type="paragraph" w:customStyle="1" w:styleId="99">
    <w:name w:val="标准文件_正文表标题"/>
    <w:next w:val="45"/>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00">
    <w:name w:val="标准文件_正文公式"/>
    <w:basedOn w:val="1"/>
    <w:next w:val="44"/>
    <w:qFormat/>
    <w:uiPriority w:val="0"/>
    <w:pPr>
      <w:tabs>
        <w:tab w:val="center" w:pos="4678"/>
        <w:tab w:val="right" w:leader="middleDot" w:pos="9356"/>
      </w:tabs>
      <w:spacing w:line="240" w:lineRule="auto"/>
    </w:pPr>
    <w:rPr>
      <w:rFonts w:ascii="宋体"/>
    </w:rPr>
  </w:style>
  <w:style w:type="paragraph" w:customStyle="1" w:styleId="101">
    <w:name w:val="标准文件_正文图标题"/>
    <w:next w:val="45"/>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02">
    <w:name w:val="标准文件_正文英文表标题"/>
    <w:next w:val="45"/>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03">
    <w:name w:val="标准文件_正文英文图标题"/>
    <w:next w:val="45"/>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04">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05">
    <w:name w:val="二级无标题条"/>
    <w:basedOn w:val="1"/>
    <w:qFormat/>
    <w:uiPriority w:val="0"/>
    <w:pPr>
      <w:numPr>
        <w:ilvl w:val="3"/>
        <w:numId w:val="20"/>
      </w:numPr>
      <w:adjustRightInd/>
      <w:spacing w:line="240" w:lineRule="auto"/>
    </w:pPr>
    <w:rPr>
      <w:rFonts w:ascii="宋体"/>
      <w:szCs w:val="24"/>
    </w:rPr>
  </w:style>
  <w:style w:type="paragraph" w:customStyle="1" w:styleId="106">
    <w:name w:val="发布部门"/>
    <w:next w:val="45"/>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07">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08">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kern w:val="0"/>
      <w:szCs w:val="20"/>
    </w:rPr>
  </w:style>
  <w:style w:type="paragraph" w:customStyle="1" w:styleId="109">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10">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11">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12">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13">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14">
    <w:name w:val="封面正文"/>
    <w:qFormat/>
    <w:uiPriority w:val="0"/>
    <w:pPr>
      <w:jc w:val="both"/>
    </w:pPr>
    <w:rPr>
      <w:rFonts w:ascii="Times New Roman" w:hAnsi="Times New Roman" w:eastAsia="宋体" w:cs="Times New Roman"/>
      <w:lang w:val="en-US" w:eastAsia="zh-CN" w:bidi="ar-SA"/>
    </w:rPr>
  </w:style>
  <w:style w:type="paragraph" w:customStyle="1" w:styleId="115">
    <w:name w:val="附录二级无标题条"/>
    <w:basedOn w:val="1"/>
    <w:next w:val="45"/>
    <w:qFormat/>
    <w:uiPriority w:val="0"/>
    <w:pPr>
      <w:widowControl/>
      <w:wordWrap w:val="0"/>
      <w:overflowPunct w:val="0"/>
      <w:autoSpaceDE w:val="0"/>
      <w:autoSpaceDN w:val="0"/>
      <w:adjustRightInd/>
      <w:spacing w:line="240" w:lineRule="auto"/>
      <w:textAlignment w:val="baseline"/>
      <w:outlineLvl w:val="3"/>
    </w:pPr>
    <w:rPr>
      <w:rFonts w:ascii="宋体"/>
      <w:kern w:val="21"/>
    </w:rPr>
  </w:style>
  <w:style w:type="paragraph" w:customStyle="1" w:styleId="116">
    <w:name w:val="附录三级无标题条"/>
    <w:basedOn w:val="115"/>
    <w:next w:val="45"/>
    <w:qFormat/>
    <w:uiPriority w:val="0"/>
    <w:pPr>
      <w:outlineLvl w:val="4"/>
    </w:pPr>
  </w:style>
  <w:style w:type="paragraph" w:customStyle="1" w:styleId="117">
    <w:name w:val="附录四级无标题条"/>
    <w:basedOn w:val="116"/>
    <w:next w:val="45"/>
    <w:qFormat/>
    <w:uiPriority w:val="0"/>
    <w:pPr>
      <w:outlineLvl w:val="5"/>
    </w:pPr>
  </w:style>
  <w:style w:type="paragraph" w:customStyle="1" w:styleId="118">
    <w:name w:val="附录图"/>
    <w:next w:val="45"/>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19">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20">
    <w:name w:val="附录五级无标题条"/>
    <w:basedOn w:val="117"/>
    <w:next w:val="45"/>
    <w:qFormat/>
    <w:uiPriority w:val="0"/>
    <w:pPr>
      <w:outlineLvl w:val="6"/>
    </w:pPr>
  </w:style>
  <w:style w:type="paragraph" w:customStyle="1" w:styleId="121">
    <w:name w:val="附录性质"/>
    <w:basedOn w:val="1"/>
    <w:qFormat/>
    <w:uiPriority w:val="0"/>
    <w:pPr>
      <w:widowControl/>
      <w:adjustRightInd/>
      <w:jc w:val="center"/>
    </w:pPr>
    <w:rPr>
      <w:rFonts w:ascii="黑体" w:eastAsia="黑体"/>
    </w:rPr>
  </w:style>
  <w:style w:type="paragraph" w:customStyle="1" w:styleId="122">
    <w:name w:val="附录一级无标题条"/>
    <w:basedOn w:val="75"/>
    <w:next w:val="45"/>
    <w:qFormat/>
    <w:uiPriority w:val="0"/>
    <w:pPr>
      <w:autoSpaceDN w:val="0"/>
      <w:outlineLvl w:val="2"/>
    </w:pPr>
    <w:rPr>
      <w:rFonts w:ascii="宋体" w:eastAsia="宋体"/>
    </w:rPr>
  </w:style>
  <w:style w:type="character" w:customStyle="1" w:styleId="123">
    <w:name w:val="个人答复风格"/>
    <w:qFormat/>
    <w:uiPriority w:val="0"/>
    <w:rPr>
      <w:rFonts w:ascii="Arial" w:hAnsi="Arial" w:eastAsia="宋体" w:cs="Arial"/>
      <w:color w:val="auto"/>
      <w:spacing w:val="0"/>
      <w:sz w:val="20"/>
    </w:rPr>
  </w:style>
  <w:style w:type="character" w:customStyle="1" w:styleId="124">
    <w:name w:val="个人撰写风格"/>
    <w:qFormat/>
    <w:uiPriority w:val="0"/>
    <w:rPr>
      <w:rFonts w:ascii="Arial" w:hAnsi="Arial" w:eastAsia="宋体" w:cs="Arial"/>
      <w:color w:val="auto"/>
      <w:spacing w:val="0"/>
      <w:sz w:val="20"/>
    </w:rPr>
  </w:style>
  <w:style w:type="paragraph" w:customStyle="1" w:styleId="125">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26">
    <w:name w:val="列项——"/>
    <w:qFormat/>
    <w:uiPriority w:val="0"/>
    <w:pPr>
      <w:widowControl w:val="0"/>
      <w:numPr>
        <w:ilvl w:val="0"/>
        <w:numId w:val="22"/>
      </w:numPr>
      <w:jc w:val="both"/>
    </w:pPr>
    <w:rPr>
      <w:rFonts w:ascii="宋体" w:hAnsi="Times New Roman" w:eastAsia="宋体" w:cs="Times New Roman"/>
      <w:sz w:val="21"/>
      <w:lang w:val="en-US" w:eastAsia="zh-CN" w:bidi="ar-SA"/>
    </w:rPr>
  </w:style>
  <w:style w:type="paragraph" w:customStyle="1" w:styleId="127">
    <w:name w:val="列项·"/>
    <w:basedOn w:val="45"/>
    <w:qFormat/>
    <w:uiPriority w:val="0"/>
    <w:pPr>
      <w:tabs>
        <w:tab w:val="left" w:pos="840"/>
      </w:tabs>
    </w:pPr>
  </w:style>
  <w:style w:type="paragraph" w:customStyle="1" w:styleId="128">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29">
    <w:name w:val="目录 21"/>
    <w:basedOn w:val="1"/>
    <w:next w:val="1"/>
    <w:qFormat/>
    <w:uiPriority w:val="0"/>
    <w:pPr>
      <w:adjustRightInd/>
      <w:spacing w:line="240" w:lineRule="auto"/>
      <w:jc w:val="left"/>
    </w:pPr>
    <w:rPr>
      <w:bCs/>
      <w:iCs/>
    </w:rPr>
  </w:style>
  <w:style w:type="paragraph" w:customStyle="1" w:styleId="130">
    <w:name w:val="目录 31"/>
    <w:basedOn w:val="1"/>
    <w:next w:val="1"/>
    <w:qFormat/>
    <w:uiPriority w:val="0"/>
    <w:pPr>
      <w:spacing w:line="240" w:lineRule="auto"/>
    </w:pPr>
    <w:rPr>
      <w:rFonts w:ascii="宋体"/>
      <w:iCs/>
    </w:rPr>
  </w:style>
  <w:style w:type="paragraph" w:customStyle="1" w:styleId="131">
    <w:name w:val="目录 41"/>
    <w:basedOn w:val="1"/>
    <w:next w:val="1"/>
    <w:qFormat/>
    <w:uiPriority w:val="0"/>
    <w:pPr>
      <w:adjustRightInd/>
      <w:spacing w:line="240" w:lineRule="auto"/>
      <w:jc w:val="left"/>
    </w:pPr>
  </w:style>
  <w:style w:type="paragraph" w:customStyle="1" w:styleId="132">
    <w:name w:val="目录 51"/>
    <w:basedOn w:val="1"/>
    <w:next w:val="1"/>
    <w:qFormat/>
    <w:uiPriority w:val="0"/>
    <w:pPr>
      <w:spacing w:line="240" w:lineRule="auto"/>
    </w:pPr>
    <w:rPr>
      <w:rFonts w:ascii="宋体"/>
    </w:rPr>
  </w:style>
  <w:style w:type="paragraph" w:customStyle="1" w:styleId="133">
    <w:name w:val="目录 61"/>
    <w:basedOn w:val="1"/>
    <w:next w:val="1"/>
    <w:qFormat/>
    <w:uiPriority w:val="0"/>
    <w:pPr>
      <w:adjustRightInd/>
      <w:spacing w:line="240" w:lineRule="auto"/>
      <w:jc w:val="left"/>
    </w:pPr>
  </w:style>
  <w:style w:type="paragraph" w:customStyle="1" w:styleId="134">
    <w:name w:val="目录 71"/>
    <w:basedOn w:val="133"/>
    <w:qFormat/>
    <w:uiPriority w:val="0"/>
    <w:pPr>
      <w:ind w:left="1260"/>
    </w:pPr>
  </w:style>
  <w:style w:type="paragraph" w:customStyle="1" w:styleId="135">
    <w:name w:val="目录 81"/>
    <w:basedOn w:val="134"/>
    <w:qFormat/>
    <w:uiPriority w:val="0"/>
    <w:pPr>
      <w:ind w:left="1470"/>
    </w:pPr>
  </w:style>
  <w:style w:type="paragraph" w:customStyle="1" w:styleId="136">
    <w:name w:val="目录 91"/>
    <w:basedOn w:val="135"/>
    <w:qFormat/>
    <w:uiPriority w:val="0"/>
    <w:pPr>
      <w:ind w:left="1680"/>
    </w:pPr>
  </w:style>
  <w:style w:type="paragraph" w:customStyle="1" w:styleId="137">
    <w:name w:val="其他标准称谓"/>
    <w:qFormat/>
    <w:uiPriority w:val="0"/>
    <w:pPr>
      <w:spacing w:line="0" w:lineRule="atLeast"/>
      <w:jc w:val="distribute"/>
    </w:pPr>
    <w:rPr>
      <w:rFonts w:ascii="黑体" w:hAnsi="Times New Roman" w:eastAsia="黑体" w:cs="Times New Roman"/>
      <w:sz w:val="52"/>
      <w:lang w:val="en-US" w:eastAsia="zh-CN" w:bidi="ar-SA"/>
    </w:rPr>
  </w:style>
  <w:style w:type="paragraph" w:customStyle="1" w:styleId="138">
    <w:name w:val="其他发布部门"/>
    <w:basedOn w:val="106"/>
    <w:qFormat/>
    <w:uiPriority w:val="0"/>
    <w:pPr>
      <w:framePr w:wrap="around"/>
      <w:spacing w:line="0" w:lineRule="atLeast"/>
    </w:pPr>
    <w:rPr>
      <w:rFonts w:ascii="黑体" w:eastAsia="黑体"/>
      <w:b w:val="0"/>
    </w:rPr>
  </w:style>
  <w:style w:type="paragraph" w:customStyle="1" w:styleId="139">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40">
    <w:name w:val="三级无标题条"/>
    <w:basedOn w:val="1"/>
    <w:qFormat/>
    <w:uiPriority w:val="0"/>
    <w:pPr>
      <w:numPr>
        <w:ilvl w:val="4"/>
        <w:numId w:val="20"/>
      </w:numPr>
      <w:adjustRightInd/>
      <w:spacing w:line="240" w:lineRule="auto"/>
    </w:pPr>
    <w:rPr>
      <w:rFonts w:ascii="宋体"/>
      <w:szCs w:val="24"/>
    </w:rPr>
  </w:style>
  <w:style w:type="paragraph" w:customStyle="1" w:styleId="141">
    <w:name w:val="实施日期"/>
    <w:basedOn w:val="107"/>
    <w:qFormat/>
    <w:uiPriority w:val="0"/>
    <w:pPr>
      <w:framePr w:wrap="around" w:xAlign="right"/>
      <w:jc w:val="right"/>
    </w:pPr>
  </w:style>
  <w:style w:type="paragraph" w:customStyle="1" w:styleId="142">
    <w:name w:val="四级无标题条"/>
    <w:basedOn w:val="1"/>
    <w:qFormat/>
    <w:uiPriority w:val="0"/>
    <w:pPr>
      <w:numPr>
        <w:ilvl w:val="5"/>
        <w:numId w:val="20"/>
      </w:numPr>
      <w:adjustRightInd/>
      <w:spacing w:line="240" w:lineRule="auto"/>
    </w:pPr>
    <w:rPr>
      <w:rFonts w:ascii="宋体"/>
      <w:szCs w:val="24"/>
    </w:rPr>
  </w:style>
  <w:style w:type="paragraph" w:customStyle="1" w:styleId="143">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44">
    <w:name w:val="无标题条"/>
    <w:next w:val="45"/>
    <w:qFormat/>
    <w:uiPriority w:val="0"/>
    <w:pPr>
      <w:jc w:val="both"/>
    </w:pPr>
    <w:rPr>
      <w:rFonts w:ascii="宋体" w:hAnsi="Times New Roman" w:eastAsia="宋体" w:cs="Times New Roman"/>
      <w:sz w:val="21"/>
      <w:lang w:val="en-US" w:eastAsia="zh-CN" w:bidi="ar-SA"/>
    </w:rPr>
  </w:style>
  <w:style w:type="paragraph" w:customStyle="1" w:styleId="145">
    <w:name w:val="五级无标题条"/>
    <w:basedOn w:val="1"/>
    <w:qFormat/>
    <w:uiPriority w:val="0"/>
    <w:pPr>
      <w:numPr>
        <w:ilvl w:val="6"/>
        <w:numId w:val="20"/>
      </w:numPr>
      <w:adjustRightInd/>
    </w:pPr>
    <w:rPr>
      <w:szCs w:val="24"/>
    </w:rPr>
  </w:style>
  <w:style w:type="paragraph" w:customStyle="1" w:styleId="146">
    <w:name w:val="一级无标题条"/>
    <w:basedOn w:val="1"/>
    <w:qFormat/>
    <w:uiPriority w:val="0"/>
    <w:pPr>
      <w:numPr>
        <w:ilvl w:val="2"/>
        <w:numId w:val="20"/>
      </w:numPr>
      <w:adjustRightInd/>
      <w:spacing w:before="10" w:after="10" w:line="240" w:lineRule="auto"/>
    </w:pPr>
    <w:rPr>
      <w:rFonts w:ascii="宋体"/>
      <w:szCs w:val="24"/>
    </w:rPr>
  </w:style>
  <w:style w:type="paragraph" w:customStyle="1" w:styleId="147">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48">
    <w:name w:val="注×:后续"/>
    <w:basedOn w:val="147"/>
    <w:qFormat/>
    <w:uiPriority w:val="0"/>
    <w:pPr>
      <w:ind w:left="1406" w:leftChars="0" w:hanging="499" w:firstLineChars="0"/>
    </w:pPr>
  </w:style>
  <w:style w:type="paragraph" w:customStyle="1" w:styleId="149">
    <w:name w:val="标准文件_一级无标题"/>
    <w:basedOn w:val="92"/>
    <w:qFormat/>
    <w:uiPriority w:val="0"/>
    <w:pPr>
      <w:spacing w:before="0" w:beforeLines="0" w:after="0" w:afterLines="0"/>
      <w:outlineLvl w:val="9"/>
    </w:pPr>
    <w:rPr>
      <w:rFonts w:ascii="宋体" w:hAnsi="宋体" w:eastAsia="宋体"/>
    </w:rPr>
  </w:style>
  <w:style w:type="paragraph" w:customStyle="1" w:styleId="150">
    <w:name w:val="标准文件_五级无标题"/>
    <w:basedOn w:val="90"/>
    <w:qFormat/>
    <w:uiPriority w:val="0"/>
    <w:pPr>
      <w:spacing w:before="0" w:beforeLines="0" w:after="0" w:afterLines="0"/>
      <w:outlineLvl w:val="9"/>
    </w:pPr>
    <w:rPr>
      <w:rFonts w:ascii="宋体" w:eastAsia="宋体"/>
    </w:rPr>
  </w:style>
  <w:style w:type="paragraph" w:customStyle="1" w:styleId="151">
    <w:name w:val="标准文件_三级无标题"/>
    <w:basedOn w:val="82"/>
    <w:qFormat/>
    <w:uiPriority w:val="0"/>
    <w:pPr>
      <w:spacing w:before="0" w:beforeLines="0" w:after="0" w:afterLines="0"/>
      <w:outlineLvl w:val="9"/>
    </w:pPr>
    <w:rPr>
      <w:rFonts w:ascii="宋体" w:eastAsia="宋体"/>
    </w:rPr>
  </w:style>
  <w:style w:type="paragraph" w:customStyle="1" w:styleId="152">
    <w:name w:val="标准文件_二级无标题"/>
    <w:basedOn w:val="54"/>
    <w:qFormat/>
    <w:uiPriority w:val="0"/>
    <w:pPr>
      <w:spacing w:before="0" w:beforeLines="0" w:after="0" w:afterLines="0"/>
      <w:outlineLvl w:val="9"/>
    </w:pPr>
    <w:rPr>
      <w:rFonts w:ascii="宋体" w:eastAsia="宋体"/>
    </w:rPr>
  </w:style>
  <w:style w:type="paragraph" w:customStyle="1" w:styleId="153">
    <w:name w:val="标准_四级无标题"/>
    <w:basedOn w:val="86"/>
    <w:next w:val="45"/>
    <w:qFormat/>
    <w:uiPriority w:val="0"/>
    <w:rPr>
      <w:rFonts w:eastAsia="宋体"/>
    </w:rPr>
  </w:style>
  <w:style w:type="paragraph" w:customStyle="1" w:styleId="154">
    <w:name w:val="标准文件_四级无标题"/>
    <w:basedOn w:val="86"/>
    <w:qFormat/>
    <w:uiPriority w:val="0"/>
    <w:pPr>
      <w:spacing w:before="0" w:beforeLines="0" w:after="0" w:afterLines="0"/>
      <w:outlineLvl w:val="9"/>
    </w:pPr>
    <w:rPr>
      <w:rFonts w:ascii="宋体" w:eastAsia="宋体"/>
      <w:szCs w:val="52"/>
    </w:rPr>
  </w:style>
  <w:style w:type="paragraph" w:customStyle="1" w:styleId="155">
    <w:name w:val="标准文件_大写罗马数字编号列项"/>
    <w:basedOn w:val="45"/>
    <w:qFormat/>
    <w:uiPriority w:val="0"/>
    <w:pPr>
      <w:numPr>
        <w:ilvl w:val="0"/>
        <w:numId w:val="23"/>
      </w:numPr>
      <w:ind w:firstLine="0" w:firstLineChars="0"/>
    </w:pPr>
    <w:rPr>
      <w:rFonts w:ascii="Times New Roman" w:cs="Arial"/>
      <w:szCs w:val="28"/>
    </w:rPr>
  </w:style>
  <w:style w:type="paragraph" w:customStyle="1" w:styleId="156">
    <w:name w:val="标准文件_小写罗马数字编号列项"/>
    <w:basedOn w:val="45"/>
    <w:qFormat/>
    <w:uiPriority w:val="0"/>
    <w:pPr>
      <w:numPr>
        <w:ilvl w:val="0"/>
        <w:numId w:val="24"/>
      </w:numPr>
      <w:ind w:firstLine="0" w:firstLineChars="0"/>
    </w:pPr>
    <w:rPr>
      <w:rFonts w:cs="Arial"/>
      <w:szCs w:val="28"/>
    </w:rPr>
  </w:style>
  <w:style w:type="paragraph" w:customStyle="1" w:styleId="157">
    <w:name w:val="标准文件_附录标题"/>
    <w:basedOn w:val="65"/>
    <w:qFormat/>
    <w:uiPriority w:val="0"/>
    <w:pPr>
      <w:numPr>
        <w:numId w:val="0"/>
      </w:numPr>
      <w:spacing w:after="280" w:afterLines="0"/>
      <w:outlineLvl w:val="9"/>
    </w:pPr>
  </w:style>
  <w:style w:type="paragraph" w:customStyle="1" w:styleId="158">
    <w:name w:val="标准文件_二级项"/>
    <w:qFormat/>
    <w:uiPriority w:val="0"/>
    <w:rPr>
      <w:rFonts w:ascii="宋体" w:hAnsi="Times New Roman" w:eastAsia="宋体" w:cs="Times New Roman"/>
      <w:sz w:val="21"/>
      <w:lang w:val="en-US" w:eastAsia="zh-CN" w:bidi="ar-SA"/>
    </w:rPr>
  </w:style>
  <w:style w:type="paragraph" w:customStyle="1" w:styleId="159">
    <w:name w:val="标准文件_三级项"/>
    <w:basedOn w:val="1"/>
    <w:qFormat/>
    <w:uiPriority w:val="0"/>
    <w:pPr>
      <w:numPr>
        <w:ilvl w:val="2"/>
        <w:numId w:val="21"/>
      </w:numPr>
      <w:spacing w:line="300" w:lineRule="exact"/>
    </w:pPr>
    <w:rPr>
      <w:rFonts w:ascii="Times New Roman" w:hAnsi="Times New Roman"/>
    </w:rPr>
  </w:style>
  <w:style w:type="paragraph" w:customStyle="1" w:styleId="160">
    <w:name w:val="图表脚注说明"/>
    <w:basedOn w:val="1"/>
    <w:next w:val="45"/>
    <w:qFormat/>
    <w:uiPriority w:val="0"/>
    <w:pPr>
      <w:numPr>
        <w:ilvl w:val="0"/>
        <w:numId w:val="25"/>
      </w:numPr>
      <w:adjustRightInd/>
      <w:spacing w:line="240" w:lineRule="auto"/>
      <w:ind w:left="783"/>
    </w:pPr>
    <w:rPr>
      <w:rFonts w:ascii="宋体"/>
      <w:sz w:val="18"/>
      <w:szCs w:val="18"/>
    </w:rPr>
  </w:style>
  <w:style w:type="paragraph" w:customStyle="1" w:styleId="161">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62">
    <w:name w:val="标准文件_索引字母"/>
    <w:next w:val="45"/>
    <w:qFormat/>
    <w:uiPriority w:val="0"/>
    <w:pPr>
      <w:jc w:val="center"/>
    </w:pPr>
    <w:rPr>
      <w:rFonts w:ascii="宋体" w:hAnsi="宋体" w:eastAsia="Times New Roman" w:cs="Times New Roman"/>
      <w:b/>
      <w:kern w:val="2"/>
      <w:sz w:val="21"/>
      <w:lang w:val="en-US" w:eastAsia="zh-CN" w:bidi="ar-SA"/>
    </w:rPr>
  </w:style>
  <w:style w:type="paragraph" w:customStyle="1" w:styleId="163">
    <w:name w:val="标准文件_附录前"/>
    <w:next w:val="45"/>
    <w:qFormat/>
    <w:uiPriority w:val="0"/>
    <w:pPr>
      <w:spacing w:line="20" w:lineRule="atLeast"/>
      <w:ind w:firstLine="200"/>
    </w:pPr>
    <w:rPr>
      <w:rFonts w:ascii="宋体" w:hAnsi="Times New Roman" w:eastAsia="宋体" w:cs="Times New Roman"/>
      <w:kern w:val="2"/>
      <w:sz w:val="10"/>
      <w:lang w:val="en-US" w:eastAsia="zh-CN" w:bidi="ar-SA"/>
    </w:rPr>
  </w:style>
  <w:style w:type="paragraph" w:customStyle="1" w:styleId="164">
    <w:name w:val="标准文件_正文标准名称"/>
    <w:qFormat/>
    <w:uiPriority w:val="0"/>
    <w:pPr>
      <w:spacing w:before="20" w:beforeLines="20" w:after="640" w:line="400" w:lineRule="exact"/>
      <w:jc w:val="center"/>
    </w:pPr>
    <w:rPr>
      <w:rFonts w:ascii="黑体" w:hAnsi="Times New Roman" w:eastAsia="黑体" w:cs="Times New Roman"/>
      <w:kern w:val="2"/>
      <w:sz w:val="32"/>
      <w:szCs w:val="32"/>
      <w:lang w:val="en-US" w:eastAsia="zh-CN" w:bidi="ar-SA"/>
    </w:rPr>
  </w:style>
  <w:style w:type="paragraph" w:customStyle="1" w:styleId="165">
    <w:name w:val="标准文件_表格"/>
    <w:basedOn w:val="45"/>
    <w:qFormat/>
    <w:uiPriority w:val="0"/>
    <w:pPr>
      <w:ind w:firstLine="0" w:firstLineChars="0"/>
      <w:jc w:val="center"/>
    </w:pPr>
    <w:rPr>
      <w:sz w:val="18"/>
    </w:rPr>
  </w:style>
  <w:style w:type="paragraph" w:customStyle="1" w:styleId="166">
    <w:name w:val="标准文件_注："/>
    <w:next w:val="45"/>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67">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68">
    <w:name w:val="标准文件_示例："/>
    <w:next w:val="169"/>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69">
    <w:name w:val="标准文件_示例内容"/>
    <w:basedOn w:val="45"/>
    <w:qFormat/>
    <w:uiPriority w:val="0"/>
    <w:rPr>
      <w:sz w:val="18"/>
    </w:rPr>
  </w:style>
  <w:style w:type="paragraph" w:customStyle="1" w:styleId="170">
    <w:name w:val="标准文件_示例×："/>
    <w:basedOn w:val="1"/>
    <w:next w:val="169"/>
    <w:qFormat/>
    <w:uiPriority w:val="0"/>
    <w:pPr>
      <w:widowControl/>
      <w:numPr>
        <w:ilvl w:val="0"/>
        <w:numId w:val="29"/>
      </w:numPr>
      <w:adjustRightInd/>
      <w:spacing w:line="240" w:lineRule="auto"/>
    </w:pPr>
    <w:rPr>
      <w:rFonts w:ascii="宋体"/>
      <w:kern w:val="0"/>
      <w:sz w:val="18"/>
      <w:szCs w:val="18"/>
    </w:rPr>
  </w:style>
  <w:style w:type="paragraph" w:customStyle="1" w:styleId="171">
    <w:name w:val="标准文件_表格续"/>
    <w:basedOn w:val="45"/>
    <w:next w:val="45"/>
    <w:qFormat/>
    <w:uiPriority w:val="0"/>
    <w:pPr>
      <w:jc w:val="center"/>
    </w:pPr>
    <w:rPr>
      <w:rFonts w:ascii="黑体" w:eastAsia="黑体"/>
    </w:rPr>
  </w:style>
  <w:style w:type="character" w:styleId="172">
    <w:name w:val="Placeholder Text"/>
    <w:basedOn w:val="30"/>
    <w:qFormat/>
    <w:uiPriority w:val="0"/>
    <w:rPr>
      <w:color w:val="808080"/>
    </w:rPr>
  </w:style>
  <w:style w:type="paragraph" w:customStyle="1" w:styleId="173">
    <w:name w:val="标准文件_二级项2"/>
    <w:basedOn w:val="45"/>
    <w:qFormat/>
    <w:uiPriority w:val="0"/>
    <w:pPr>
      <w:numPr>
        <w:ilvl w:val="1"/>
        <w:numId w:val="21"/>
      </w:numPr>
      <w:ind w:left="1271" w:hanging="420" w:firstLineChars="0"/>
    </w:pPr>
  </w:style>
  <w:style w:type="paragraph" w:customStyle="1" w:styleId="174">
    <w:name w:val="标准文件_三级项2"/>
    <w:basedOn w:val="45"/>
    <w:qFormat/>
    <w:uiPriority w:val="0"/>
    <w:pPr>
      <w:numPr>
        <w:ilvl w:val="0"/>
        <w:numId w:val="30"/>
      </w:numPr>
      <w:spacing w:line="300" w:lineRule="exact"/>
      <w:ind w:left="1276" w:hanging="425" w:firstLineChars="0"/>
    </w:pPr>
    <w:rPr>
      <w:rFonts w:ascii="Times New Roman"/>
    </w:rPr>
  </w:style>
  <w:style w:type="paragraph" w:customStyle="1" w:styleId="175">
    <w:name w:val="标准文件_一级项2"/>
    <w:basedOn w:val="45"/>
    <w:qFormat/>
    <w:uiPriority w:val="0"/>
    <w:pPr>
      <w:numPr>
        <w:ilvl w:val="0"/>
        <w:numId w:val="31"/>
      </w:numPr>
      <w:spacing w:line="300" w:lineRule="exact"/>
      <w:ind w:left="1271" w:hanging="420" w:firstLineChars="0"/>
    </w:pPr>
    <w:rPr>
      <w:rFonts w:ascii="Times New Roman"/>
    </w:rPr>
  </w:style>
  <w:style w:type="paragraph" w:customStyle="1" w:styleId="176">
    <w:name w:val="标准文件_提示"/>
    <w:basedOn w:val="45"/>
    <w:next w:val="45"/>
    <w:qFormat/>
    <w:uiPriority w:val="0"/>
    <w:rPr>
      <w:rFonts w:ascii="黑体" w:eastAsia="黑体"/>
    </w:rPr>
  </w:style>
  <w:style w:type="character" w:customStyle="1" w:styleId="177">
    <w:name w:val="标准文件_来源"/>
    <w:basedOn w:val="30"/>
    <w:qFormat/>
    <w:uiPriority w:val="0"/>
    <w:rPr>
      <w:rFonts w:eastAsia="宋体"/>
      <w:sz w:val="21"/>
    </w:rPr>
  </w:style>
  <w:style w:type="paragraph" w:customStyle="1" w:styleId="178">
    <w:name w:val="标准文件_图表说明"/>
    <w:qFormat/>
    <w:uiPriority w:val="0"/>
    <w:pPr>
      <w:spacing w:line="276" w:lineRule="auto"/>
      <w:ind w:firstLine="420"/>
    </w:pPr>
    <w:rPr>
      <w:rFonts w:ascii="宋体" w:hAnsi="Times New Roman" w:eastAsia="宋体" w:cs="Times New Roman"/>
      <w:kern w:val="2"/>
      <w:sz w:val="18"/>
      <w:lang w:val="en-US" w:eastAsia="zh-CN" w:bidi="ar-SA"/>
    </w:rPr>
  </w:style>
  <w:style w:type="paragraph" w:customStyle="1" w:styleId="179">
    <w:name w:val="其他发布日期"/>
    <w:basedOn w:val="107"/>
    <w:qFormat/>
    <w:uiPriority w:val="0"/>
    <w:pPr>
      <w:framePr w:w="3997" w:h="471" w:hRule="exact" w:vSpace="181" w:wrap="around" w:vAnchor="page" w:hAnchor="page" w:x="1419" w:y="14097"/>
    </w:pPr>
  </w:style>
  <w:style w:type="paragraph" w:customStyle="1" w:styleId="180">
    <w:name w:val="其他实施日期"/>
    <w:basedOn w:val="141"/>
    <w:qFormat/>
    <w:uiPriority w:val="0"/>
    <w:pPr>
      <w:framePr w:w="3997" w:h="471" w:hRule="exact" w:vSpace="181" w:wrap="around" w:vAnchor="page" w:hAnchor="page" w:x="7089" w:y="14097"/>
    </w:pPr>
  </w:style>
  <w:style w:type="paragraph" w:customStyle="1" w:styleId="181">
    <w:name w:val="标准文件_文件编号"/>
    <w:basedOn w:val="45"/>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82">
    <w:name w:val="标准文件_替换文件编号"/>
    <w:basedOn w:val="181"/>
    <w:qFormat/>
    <w:uiPriority w:val="0"/>
    <w:pPr>
      <w:framePr w:wrap="around"/>
      <w:spacing w:before="57"/>
    </w:pPr>
    <w:rPr>
      <w:sz w:val="21"/>
    </w:rPr>
  </w:style>
  <w:style w:type="paragraph" w:customStyle="1" w:styleId="183">
    <w:name w:val="标准文件_文件名称"/>
    <w:basedOn w:val="45"/>
    <w:next w:val="45"/>
    <w:qFormat/>
    <w:uiPriority w:val="0"/>
    <w:pPr>
      <w:framePr w:w="9639" w:h="6976" w:hRule="exact" w:wrap="around" w:vAnchor="page" w:hAnchor="page" w:y="6408"/>
      <w:autoSpaceDE/>
      <w:autoSpaceDN/>
      <w:spacing w:line="700" w:lineRule="exact"/>
      <w:ind w:firstLine="0" w:firstLineChars="0"/>
      <w:jc w:val="center"/>
    </w:pPr>
    <w:rPr>
      <w:rFonts w:ascii="黑体" w:eastAsia="黑体"/>
      <w:bCs/>
      <w:sz w:val="52"/>
    </w:rPr>
  </w:style>
  <w:style w:type="paragraph" w:customStyle="1" w:styleId="184">
    <w:name w:val="标准文件_附录图标号"/>
    <w:basedOn w:val="45"/>
    <w:next w:val="45"/>
    <w:qFormat/>
    <w:uiPriority w:val="0"/>
    <w:pPr>
      <w:numPr>
        <w:ilvl w:val="0"/>
        <w:numId w:val="6"/>
      </w:numPr>
      <w:spacing w:line="14" w:lineRule="exact"/>
      <w:ind w:firstLine="0" w:firstLineChars="0"/>
      <w:jc w:val="center"/>
    </w:pPr>
    <w:rPr>
      <w:rFonts w:ascii="黑体" w:eastAsia="黑体"/>
      <w:vanish/>
      <w:sz w:val="2"/>
      <w:szCs w:val="21"/>
    </w:rPr>
  </w:style>
  <w:style w:type="paragraph" w:customStyle="1" w:styleId="185">
    <w:name w:val="标准文件_附录表标号"/>
    <w:basedOn w:val="45"/>
    <w:next w:val="45"/>
    <w:qFormat/>
    <w:uiPriority w:val="0"/>
    <w:pPr>
      <w:numPr>
        <w:ilvl w:val="0"/>
        <w:numId w:val="5"/>
      </w:numPr>
      <w:spacing w:line="14" w:lineRule="exact"/>
      <w:ind w:firstLine="0" w:firstLineChars="0"/>
      <w:jc w:val="center"/>
    </w:pPr>
    <w:rPr>
      <w:rFonts w:eastAsia="黑体"/>
      <w:vanish/>
      <w:sz w:val="2"/>
    </w:rPr>
  </w:style>
  <w:style w:type="paragraph" w:customStyle="1" w:styleId="186">
    <w:name w:val="标准文件_引言一级条标题"/>
    <w:basedOn w:val="45"/>
    <w:next w:val="45"/>
    <w:qFormat/>
    <w:uiPriority w:val="0"/>
    <w:pPr>
      <w:numPr>
        <w:ilvl w:val="1"/>
        <w:numId w:val="8"/>
      </w:numPr>
      <w:spacing w:before="50" w:beforeLines="50" w:after="50" w:afterLines="50"/>
      <w:ind w:firstLineChars="0"/>
    </w:pPr>
    <w:rPr>
      <w:rFonts w:ascii="黑体" w:eastAsia="黑体"/>
    </w:rPr>
  </w:style>
  <w:style w:type="paragraph" w:customStyle="1" w:styleId="187">
    <w:name w:val="标准文件_引言二级条标题"/>
    <w:basedOn w:val="45"/>
    <w:next w:val="45"/>
    <w:qFormat/>
    <w:uiPriority w:val="0"/>
    <w:pPr>
      <w:numPr>
        <w:ilvl w:val="2"/>
        <w:numId w:val="8"/>
      </w:numPr>
      <w:spacing w:before="50" w:beforeLines="50" w:after="50" w:afterLines="50"/>
      <w:ind w:firstLineChars="0"/>
    </w:pPr>
    <w:rPr>
      <w:rFonts w:ascii="黑体" w:eastAsia="黑体"/>
    </w:rPr>
  </w:style>
  <w:style w:type="paragraph" w:customStyle="1" w:styleId="188">
    <w:name w:val="标准文件_引言三级条标题"/>
    <w:basedOn w:val="45"/>
    <w:next w:val="45"/>
    <w:qFormat/>
    <w:uiPriority w:val="0"/>
    <w:pPr>
      <w:numPr>
        <w:ilvl w:val="3"/>
        <w:numId w:val="8"/>
      </w:numPr>
      <w:spacing w:before="50" w:beforeLines="50" w:after="50" w:afterLines="50"/>
      <w:ind w:firstLineChars="0"/>
    </w:pPr>
    <w:rPr>
      <w:rFonts w:ascii="黑体" w:eastAsia="黑体"/>
    </w:rPr>
  </w:style>
  <w:style w:type="paragraph" w:customStyle="1" w:styleId="189">
    <w:name w:val="标准文件_引言四级条标题"/>
    <w:basedOn w:val="45"/>
    <w:next w:val="45"/>
    <w:qFormat/>
    <w:uiPriority w:val="0"/>
    <w:pPr>
      <w:numPr>
        <w:ilvl w:val="4"/>
        <w:numId w:val="8"/>
      </w:numPr>
      <w:spacing w:before="50" w:beforeLines="50" w:after="50" w:afterLines="50"/>
      <w:ind w:firstLineChars="0"/>
    </w:pPr>
    <w:rPr>
      <w:rFonts w:ascii="黑体" w:eastAsia="黑体"/>
    </w:rPr>
  </w:style>
  <w:style w:type="paragraph" w:customStyle="1" w:styleId="190">
    <w:name w:val="标准文件_引言五级条标题"/>
    <w:basedOn w:val="45"/>
    <w:next w:val="45"/>
    <w:qFormat/>
    <w:uiPriority w:val="0"/>
    <w:pPr>
      <w:numPr>
        <w:ilvl w:val="5"/>
        <w:numId w:val="8"/>
      </w:numPr>
      <w:spacing w:before="50" w:beforeLines="50" w:after="50" w:afterLines="50"/>
      <w:ind w:firstLineChars="0"/>
    </w:pPr>
    <w:rPr>
      <w:rFonts w:ascii="黑体" w:eastAsia="黑体"/>
    </w:rPr>
  </w:style>
  <w:style w:type="paragraph" w:customStyle="1" w:styleId="191">
    <w:name w:val="标准文件_注后"/>
    <w:basedOn w:val="45"/>
    <w:qFormat/>
    <w:uiPriority w:val="0"/>
    <w:pPr>
      <w:ind w:left="811" w:firstLine="0" w:firstLineChars="0"/>
    </w:pPr>
    <w:rPr>
      <w:sz w:val="18"/>
    </w:rPr>
  </w:style>
  <w:style w:type="paragraph" w:customStyle="1" w:styleId="192">
    <w:name w:val="标准文件_注X后"/>
    <w:basedOn w:val="45"/>
    <w:qFormat/>
    <w:uiPriority w:val="0"/>
    <w:pPr>
      <w:ind w:left="811" w:firstLine="0" w:firstLineChars="0"/>
    </w:pPr>
    <w:rPr>
      <w:sz w:val="18"/>
    </w:rPr>
  </w:style>
  <w:style w:type="paragraph" w:customStyle="1" w:styleId="193">
    <w:name w:val="标准文件_示例后"/>
    <w:basedOn w:val="45"/>
    <w:qFormat/>
    <w:uiPriority w:val="0"/>
    <w:pPr>
      <w:ind w:left="964" w:firstLine="0" w:firstLineChars="0"/>
    </w:pPr>
    <w:rPr>
      <w:sz w:val="18"/>
    </w:rPr>
  </w:style>
  <w:style w:type="paragraph" w:customStyle="1" w:styleId="194">
    <w:name w:val="标准文件_示例X后"/>
    <w:basedOn w:val="45"/>
    <w:qFormat/>
    <w:uiPriority w:val="0"/>
    <w:pPr>
      <w:ind w:left="1049" w:firstLine="0" w:firstLineChars="0"/>
    </w:pPr>
    <w:rPr>
      <w:sz w:val="18"/>
    </w:rPr>
  </w:style>
  <w:style w:type="paragraph" w:customStyle="1" w:styleId="195">
    <w:name w:val="标准文件_索引项"/>
    <w:basedOn w:val="45"/>
    <w:next w:val="45"/>
    <w:qFormat/>
    <w:uiPriority w:val="0"/>
    <w:pPr>
      <w:tabs>
        <w:tab w:val="right" w:leader="dot" w:pos="9356"/>
      </w:tabs>
      <w:ind w:left="210" w:hanging="210" w:firstLineChars="0"/>
      <w:jc w:val="left"/>
    </w:pPr>
  </w:style>
  <w:style w:type="paragraph" w:customStyle="1" w:styleId="196">
    <w:name w:val="标准文件_附录一级无标题"/>
    <w:basedOn w:val="67"/>
    <w:qFormat/>
    <w:uiPriority w:val="0"/>
    <w:pPr>
      <w:spacing w:before="0" w:beforeLines="0" w:after="0" w:afterLines="0" w:line="276" w:lineRule="auto"/>
      <w:outlineLvl w:val="9"/>
    </w:pPr>
    <w:rPr>
      <w:rFonts w:ascii="宋体" w:eastAsia="宋体"/>
    </w:rPr>
  </w:style>
  <w:style w:type="paragraph" w:customStyle="1" w:styleId="197">
    <w:name w:val="标准文件_附录二级无标题"/>
    <w:basedOn w:val="68"/>
    <w:qFormat/>
    <w:uiPriority w:val="0"/>
    <w:pPr>
      <w:spacing w:before="0" w:beforeLines="0" w:after="0" w:afterLines="0" w:line="276" w:lineRule="auto"/>
      <w:outlineLvl w:val="9"/>
    </w:pPr>
    <w:rPr>
      <w:rFonts w:ascii="宋体" w:eastAsia="宋体"/>
    </w:rPr>
  </w:style>
  <w:style w:type="paragraph" w:customStyle="1" w:styleId="198">
    <w:name w:val="标准文件_附录三级无标题"/>
    <w:basedOn w:val="70"/>
    <w:qFormat/>
    <w:uiPriority w:val="0"/>
    <w:pPr>
      <w:spacing w:before="0" w:beforeLines="0" w:after="0" w:afterLines="0" w:line="276" w:lineRule="auto"/>
      <w:outlineLvl w:val="9"/>
    </w:pPr>
    <w:rPr>
      <w:rFonts w:ascii="宋体" w:eastAsia="宋体"/>
    </w:rPr>
  </w:style>
  <w:style w:type="paragraph" w:customStyle="1" w:styleId="199">
    <w:name w:val="标准文件_附录四级无标题"/>
    <w:basedOn w:val="71"/>
    <w:qFormat/>
    <w:uiPriority w:val="0"/>
    <w:pPr>
      <w:spacing w:before="0" w:beforeLines="0" w:after="0" w:afterLines="0" w:line="276" w:lineRule="auto"/>
      <w:outlineLvl w:val="9"/>
    </w:pPr>
    <w:rPr>
      <w:rFonts w:ascii="宋体" w:eastAsia="宋体"/>
    </w:rPr>
  </w:style>
  <w:style w:type="paragraph" w:customStyle="1" w:styleId="200">
    <w:name w:val="标准文件_附录五级无标题"/>
    <w:basedOn w:val="73"/>
    <w:qFormat/>
    <w:uiPriority w:val="0"/>
    <w:pPr>
      <w:spacing w:before="0" w:beforeLines="0" w:after="0" w:afterLines="0" w:line="276" w:lineRule="auto"/>
      <w:outlineLvl w:val="9"/>
    </w:pPr>
    <w:rPr>
      <w:rFonts w:ascii="宋体" w:eastAsia="宋体"/>
    </w:rPr>
  </w:style>
  <w:style w:type="paragraph" w:customStyle="1" w:styleId="201">
    <w:name w:val="标准文件_引言一级无标题"/>
    <w:basedOn w:val="186"/>
    <w:next w:val="45"/>
    <w:qFormat/>
    <w:uiPriority w:val="0"/>
    <w:pPr>
      <w:spacing w:before="0" w:beforeLines="0" w:after="0" w:afterLines="0" w:line="276" w:lineRule="auto"/>
    </w:pPr>
    <w:rPr>
      <w:rFonts w:ascii="宋体" w:eastAsia="宋体"/>
    </w:rPr>
  </w:style>
  <w:style w:type="paragraph" w:customStyle="1" w:styleId="202">
    <w:name w:val="标准文件_引言二级无标题"/>
    <w:basedOn w:val="187"/>
    <w:next w:val="45"/>
    <w:qFormat/>
    <w:uiPriority w:val="0"/>
    <w:pPr>
      <w:spacing w:before="0" w:beforeLines="0" w:after="0" w:afterLines="0" w:line="276" w:lineRule="auto"/>
    </w:pPr>
    <w:rPr>
      <w:rFonts w:ascii="宋体" w:eastAsia="宋体"/>
    </w:rPr>
  </w:style>
  <w:style w:type="paragraph" w:customStyle="1" w:styleId="203">
    <w:name w:val="标准文件_引言三级无标题"/>
    <w:basedOn w:val="188"/>
    <w:next w:val="45"/>
    <w:qFormat/>
    <w:uiPriority w:val="0"/>
    <w:pPr>
      <w:spacing w:before="0" w:beforeLines="0" w:after="0" w:afterLines="0" w:line="276" w:lineRule="auto"/>
    </w:pPr>
    <w:rPr>
      <w:rFonts w:ascii="宋体" w:eastAsia="宋体"/>
    </w:rPr>
  </w:style>
  <w:style w:type="paragraph" w:customStyle="1" w:styleId="204">
    <w:name w:val="标准文件_引言四级无标题"/>
    <w:basedOn w:val="189"/>
    <w:next w:val="45"/>
    <w:qFormat/>
    <w:uiPriority w:val="0"/>
    <w:pPr>
      <w:spacing w:before="0" w:beforeLines="0" w:after="0" w:afterLines="0" w:line="276" w:lineRule="auto"/>
    </w:pPr>
    <w:rPr>
      <w:rFonts w:ascii="宋体" w:eastAsia="宋体"/>
    </w:rPr>
  </w:style>
  <w:style w:type="paragraph" w:customStyle="1" w:styleId="205">
    <w:name w:val="标准文件_引言五级无标题"/>
    <w:basedOn w:val="190"/>
    <w:next w:val="45"/>
    <w:qFormat/>
    <w:uiPriority w:val="0"/>
    <w:pPr>
      <w:spacing w:before="0" w:beforeLines="0" w:after="0" w:afterLines="0" w:line="276" w:lineRule="auto"/>
    </w:pPr>
    <w:rPr>
      <w:rFonts w:ascii="宋体" w:eastAsia="宋体"/>
    </w:rPr>
  </w:style>
  <w:style w:type="paragraph" w:customStyle="1" w:styleId="206">
    <w:name w:val="标准文件_索引标题"/>
    <w:basedOn w:val="52"/>
    <w:next w:val="45"/>
    <w:qFormat/>
    <w:uiPriority w:val="0"/>
  </w:style>
  <w:style w:type="paragraph" w:customStyle="1" w:styleId="207">
    <w:name w:val="标准文件_脚注内容"/>
    <w:basedOn w:val="45"/>
    <w:qFormat/>
    <w:uiPriority w:val="0"/>
    <w:pPr>
      <w:ind w:left="400" w:leftChars="200" w:hanging="200" w:hangingChars="200"/>
    </w:pPr>
    <w:rPr>
      <w:sz w:val="15"/>
    </w:rPr>
  </w:style>
  <w:style w:type="paragraph" w:customStyle="1" w:styleId="208">
    <w:name w:val="标准文件_术语条一"/>
    <w:basedOn w:val="149"/>
    <w:next w:val="45"/>
    <w:qFormat/>
    <w:uiPriority w:val="0"/>
  </w:style>
  <w:style w:type="paragraph" w:customStyle="1" w:styleId="209">
    <w:name w:val="标准文件_术语条二"/>
    <w:basedOn w:val="152"/>
    <w:next w:val="45"/>
    <w:qFormat/>
    <w:uiPriority w:val="0"/>
  </w:style>
  <w:style w:type="paragraph" w:customStyle="1" w:styleId="210">
    <w:name w:val="标准文件_术语条三"/>
    <w:basedOn w:val="151"/>
    <w:next w:val="45"/>
    <w:qFormat/>
    <w:uiPriority w:val="0"/>
  </w:style>
  <w:style w:type="paragraph" w:customStyle="1" w:styleId="211">
    <w:name w:val="标准文件_术语条四"/>
    <w:basedOn w:val="154"/>
    <w:next w:val="45"/>
    <w:qFormat/>
    <w:uiPriority w:val="0"/>
  </w:style>
  <w:style w:type="paragraph" w:customStyle="1" w:styleId="212">
    <w:name w:val="标准文件_术语条五"/>
    <w:basedOn w:val="150"/>
    <w:next w:val="45"/>
    <w:qFormat/>
    <w:uiPriority w:val="0"/>
  </w:style>
  <w:style w:type="paragraph" w:customStyle="1" w:styleId="21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14">
    <w:name w:val="发布"/>
    <w:basedOn w:val="30"/>
    <w:qFormat/>
    <w:uiPriority w:val="0"/>
    <w:rPr>
      <w:rFonts w:ascii="黑体" w:eastAsia="黑体"/>
      <w:spacing w:val="85"/>
      <w:w w:val="100"/>
      <w:position w:val="3"/>
      <w:sz w:val="28"/>
      <w:szCs w:val="28"/>
    </w:rPr>
  </w:style>
  <w:style w:type="paragraph" w:styleId="215">
    <w:name w:val="List Paragraph"/>
    <w:basedOn w:val="1"/>
    <w:qFormat/>
    <w:uiPriority w:val="0"/>
    <w:pPr>
      <w:autoSpaceDE w:val="0"/>
      <w:autoSpaceDN w:val="0"/>
      <w:adjustRightInd/>
      <w:spacing w:line="240" w:lineRule="auto"/>
      <w:ind w:left="258"/>
      <w:jc w:val="left"/>
    </w:pPr>
    <w:rPr>
      <w:rFonts w:ascii="宋体" w:cs="宋体"/>
      <w:kern w:val="0"/>
      <w:sz w:val="22"/>
      <w:szCs w:val="22"/>
      <w:lang w:bidi="en-US"/>
    </w:rPr>
  </w:style>
  <w:style w:type="paragraph" w:customStyle="1" w:styleId="216">
    <w:name w:val="Table Paragraph"/>
    <w:basedOn w:val="1"/>
    <w:qFormat/>
    <w:uiPriority w:val="0"/>
    <w:pPr>
      <w:autoSpaceDE w:val="0"/>
      <w:autoSpaceDN w:val="0"/>
      <w:adjustRightInd/>
      <w:spacing w:before="38" w:line="240" w:lineRule="auto"/>
      <w:jc w:val="center"/>
    </w:pPr>
    <w:rPr>
      <w:rFonts w:ascii="宋体" w:cs="宋体"/>
      <w:kern w:val="0"/>
      <w:sz w:val="22"/>
      <w:szCs w:val="22"/>
      <w:lang w:bidi="en-US"/>
    </w:rPr>
  </w:style>
  <w:style w:type="paragraph" w:customStyle="1" w:styleId="217">
    <w:name w:val="修订1"/>
    <w:hidden/>
    <w:unhideWhenUsed/>
    <w:qFormat/>
    <w:uiPriority w:val="99"/>
    <w:rPr>
      <w:rFonts w:ascii="Calibri" w:hAnsi="Calibri" w:eastAsia="宋体" w:cs="Times New Roman"/>
      <w:kern w:val="2"/>
      <w:sz w:val="21"/>
      <w:szCs w:val="21"/>
      <w:lang w:val="en-US" w:eastAsia="zh-CN" w:bidi="ar-SA"/>
    </w:rPr>
  </w:style>
  <w:style w:type="paragraph" w:customStyle="1" w:styleId="218">
    <w:name w:val="Revision"/>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glossaryDocument" Target="glossary/document.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2.jpeg"/><Relationship Id="rId23" Type="http://schemas.openxmlformats.org/officeDocument/2006/relationships/image" Target="media/image1.tiff"/><Relationship Id="rId22" Type="http://schemas.openxmlformats.org/officeDocument/2006/relationships/theme" Target="theme/theme1.xml"/><Relationship Id="rId21" Type="http://schemas.openxmlformats.org/officeDocument/2006/relationships/footer" Target="foot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header" Target="header7.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FA67078FC80470E9ACD7911D49BD94D"/>
        <w:style w:val=""/>
        <w:category>
          <w:name w:val="常规"/>
          <w:gallery w:val="placeholder"/>
        </w:category>
        <w:types>
          <w:type w:val="bbPlcHdr"/>
        </w:types>
        <w:behaviors>
          <w:behavior w:val="content"/>
        </w:behaviors>
        <w:description w:val=""/>
        <w:guid w:val="{F2A851AC-26C8-497F-8B9D-24D7ACF4DD28}"/>
      </w:docPartPr>
      <w:docPartBody>
        <w:p w14:paraId="05A68198">
          <w:r>
            <w:rPr>
              <w:rStyle w:val="4"/>
              <w:rFonts w:hint="eastAsia"/>
            </w:rPr>
            <w:t>单击或点击此处输入文字。</w:t>
          </w:r>
        </w:p>
      </w:docPartBody>
    </w:docPart>
    <w:docPart>
      <w:docPartPr>
        <w:name w:val="936686662F214B6CAF9E04F4C1B93925"/>
        <w:style w:val=""/>
        <w:category>
          <w:name w:val="常规"/>
          <w:gallery w:val="placeholder"/>
        </w:category>
        <w:types>
          <w:type w:val="bbPlcHdr"/>
        </w:types>
        <w:behaviors>
          <w:behavior w:val="content"/>
        </w:behaviors>
        <w:description w:val=""/>
        <w:guid w:val="{CA7AB668-B587-4D7A-8D6A-7C2B582DE754}"/>
      </w:docPartPr>
      <w:docPartBody>
        <w:p w14:paraId="74F69DC7">
          <w:r>
            <w:rPr>
              <w:rStyle w:val="4"/>
              <w:rFonts w:hint="eastAsia"/>
            </w:rPr>
            <w:t>选择一项。</w:t>
          </w:r>
        </w:p>
      </w:docPartBody>
    </w:docPart>
    <w:docPart>
      <w:docPartPr>
        <w:name w:val="00110493D58C47B48231C4C7A72D15C6"/>
        <w:style w:val=""/>
        <w:category>
          <w:name w:val="常规"/>
          <w:gallery w:val="placeholder"/>
        </w:category>
        <w:types>
          <w:type w:val="bbPlcHdr"/>
        </w:types>
        <w:behaviors>
          <w:behavior w:val="content"/>
        </w:behaviors>
        <w:description w:val=""/>
        <w:guid w:val="{D4DB11AA-E5E5-48BE-806F-163BBEB17AFC}"/>
      </w:docPartPr>
      <w:docPartBody>
        <w:p w14:paraId="784A742D">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7B0"/>
    <w:rsid w:val="00005941"/>
    <w:rsid w:val="00083B70"/>
    <w:rsid w:val="00094177"/>
    <w:rsid w:val="00151940"/>
    <w:rsid w:val="001D52E0"/>
    <w:rsid w:val="002E4EA4"/>
    <w:rsid w:val="00376E39"/>
    <w:rsid w:val="0039095C"/>
    <w:rsid w:val="003D4B03"/>
    <w:rsid w:val="004A65E2"/>
    <w:rsid w:val="00520EAD"/>
    <w:rsid w:val="00530BAC"/>
    <w:rsid w:val="005B51E9"/>
    <w:rsid w:val="005D57B0"/>
    <w:rsid w:val="00633B80"/>
    <w:rsid w:val="006533C4"/>
    <w:rsid w:val="00681D9A"/>
    <w:rsid w:val="00687A43"/>
    <w:rsid w:val="006C0B97"/>
    <w:rsid w:val="007152C4"/>
    <w:rsid w:val="00733CC3"/>
    <w:rsid w:val="00757CDE"/>
    <w:rsid w:val="00777EA5"/>
    <w:rsid w:val="007A7D67"/>
    <w:rsid w:val="008B0F22"/>
    <w:rsid w:val="008E226B"/>
    <w:rsid w:val="00923D6F"/>
    <w:rsid w:val="00956921"/>
    <w:rsid w:val="009946D3"/>
    <w:rsid w:val="00997E34"/>
    <w:rsid w:val="009A3ADB"/>
    <w:rsid w:val="00A24CC9"/>
    <w:rsid w:val="00A25F1C"/>
    <w:rsid w:val="00A324FA"/>
    <w:rsid w:val="00A36084"/>
    <w:rsid w:val="00B853A4"/>
    <w:rsid w:val="00BC770C"/>
    <w:rsid w:val="00D23515"/>
    <w:rsid w:val="00D40F04"/>
    <w:rsid w:val="00E10C0A"/>
    <w:rsid w:val="00E7344E"/>
    <w:rsid w:val="00E92E00"/>
    <w:rsid w:val="00ED1676"/>
    <w:rsid w:val="00FC4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0" w:semiHidden="0" w:name="Placeholder Text"/>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qFormat/>
    <w:uiPriority w:val="0"/>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14</Pages>
  <Words>3210</Words>
  <Characters>3669</Characters>
  <Lines>83</Lines>
  <Paragraphs>23</Paragraphs>
  <TotalTime>3</TotalTime>
  <ScaleCrop>false</ScaleCrop>
  <LinksUpToDate>false</LinksUpToDate>
  <CharactersWithSpaces>3825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2023-03-14T14:00:00Z</dcterms:created>
  <dc:creator>唐晓菲</dc:creator>
  <dc:description>&lt;config cover="true" show_menu="true" version="1.0.0" doctype="SDKXY"&gt;
&lt;/config&gt;</dc:description>
  <cp:lastModifiedBy>忐忑</cp:lastModifiedBy>
  <cp:lastPrinted>2023-03-21T02:37:00Z</cp:lastPrinted>
  <dcterms:modified xsi:type="dcterms:W3CDTF">2025-07-18T14:02:18Z</dcterms:modified>
  <dc:title>地方标准</dc:title>
  <cp:revision>242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2052-12.1.0.21915</vt:lpwstr>
  </property>
  <property fmtid="{D5CDD505-2E9C-101B-9397-08002B2CF9AE}" pid="16" name="ICV">
    <vt:lpwstr>AD550762C08A47D4A10F64776A2DFE5C_13</vt:lpwstr>
  </property>
  <property fmtid="{D5CDD505-2E9C-101B-9397-08002B2CF9AE}" pid="17" name="KSOTemplateDocerSaveRecord">
    <vt:lpwstr>eyJoZGlkIjoiMjE1MGZmOTRhZjllMGExZDlkZTMzYmYzNTljMTkwODUiLCJ1c2VySWQiOiI0MzYwMTU0NjQifQ==</vt:lpwstr>
  </property>
</Properties>
</file>